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FB545" w14:textId="77777777" w:rsidR="005D08B4" w:rsidRPr="005D08B4" w:rsidRDefault="005D08B4" w:rsidP="00D1620A">
      <w:pPr>
        <w:shd w:val="clear" w:color="auto" w:fill="1F3864" w:themeFill="accent5" w:themeFillShade="80"/>
        <w:spacing w:after="0" w:line="240" w:lineRule="auto"/>
        <w:jc w:val="center"/>
        <w:rPr>
          <w:rFonts w:ascii="Georgia" w:hAnsi="Georgia"/>
          <w:b/>
          <w:color w:val="FFFFFF" w:themeColor="background1"/>
          <w:sz w:val="16"/>
          <w:szCs w:val="16"/>
        </w:rPr>
      </w:pPr>
    </w:p>
    <w:p w14:paraId="762A04A2" w14:textId="77777777" w:rsidR="008603C8" w:rsidRPr="005D08B4" w:rsidRDefault="00972E12" w:rsidP="00D1620A">
      <w:pPr>
        <w:shd w:val="clear" w:color="auto" w:fill="1F3864" w:themeFill="accent5" w:themeFillShade="80"/>
        <w:spacing w:after="0" w:line="240" w:lineRule="auto"/>
        <w:jc w:val="center"/>
        <w:rPr>
          <w:rFonts w:ascii="Georgia" w:hAnsi="Georgia"/>
          <w:b/>
          <w:color w:val="FFFFFF" w:themeColor="background1"/>
          <w:sz w:val="24"/>
          <w:szCs w:val="24"/>
        </w:rPr>
      </w:pPr>
      <w:r w:rsidRPr="005D08B4">
        <w:rPr>
          <w:rFonts w:ascii="Georgia" w:hAnsi="Georgia"/>
          <w:b/>
          <w:color w:val="FFFFFF" w:themeColor="background1"/>
          <w:sz w:val="24"/>
          <w:szCs w:val="24"/>
        </w:rPr>
        <w:t>NCCSD / NCSEA / OCSE</w:t>
      </w:r>
    </w:p>
    <w:p w14:paraId="4500C2B2" w14:textId="77777777" w:rsidR="005D08B4" w:rsidRPr="005D08B4" w:rsidRDefault="00972E12" w:rsidP="00D1620A">
      <w:pPr>
        <w:shd w:val="clear" w:color="auto" w:fill="1F3864" w:themeFill="accent5" w:themeFillShade="80"/>
        <w:spacing w:after="0" w:line="240" w:lineRule="auto"/>
        <w:jc w:val="center"/>
        <w:rPr>
          <w:rFonts w:ascii="Georgia" w:hAnsi="Georgia"/>
          <w:b/>
          <w:color w:val="FFFFFF" w:themeColor="background1"/>
          <w:sz w:val="24"/>
          <w:szCs w:val="24"/>
        </w:rPr>
      </w:pPr>
      <w:r w:rsidRPr="005D08B4">
        <w:rPr>
          <w:rFonts w:ascii="Georgia" w:hAnsi="Georgia"/>
          <w:b/>
          <w:color w:val="FFFFFF" w:themeColor="background1"/>
          <w:sz w:val="24"/>
          <w:szCs w:val="24"/>
        </w:rPr>
        <w:t xml:space="preserve">CHILD SUPPORT REBRANDING </w:t>
      </w:r>
      <w:r w:rsidR="005D08B4" w:rsidRPr="005D08B4">
        <w:rPr>
          <w:rFonts w:ascii="Georgia" w:hAnsi="Georgia"/>
          <w:b/>
          <w:color w:val="FFFFFF" w:themeColor="background1"/>
          <w:sz w:val="24"/>
          <w:szCs w:val="24"/>
        </w:rPr>
        <w:t>COMMITTEE CHARTER</w:t>
      </w:r>
    </w:p>
    <w:p w14:paraId="493A0CA4" w14:textId="77777777" w:rsidR="00972E12" w:rsidRDefault="00972E12" w:rsidP="00D1620A">
      <w:pPr>
        <w:shd w:val="clear" w:color="auto" w:fill="1F3864" w:themeFill="accent5" w:themeFillShade="80"/>
        <w:spacing w:after="0" w:line="240" w:lineRule="auto"/>
        <w:jc w:val="center"/>
        <w:rPr>
          <w:rFonts w:ascii="Georgia" w:hAnsi="Georgia"/>
          <w:b/>
          <w:color w:val="FFFFFF" w:themeColor="background1"/>
          <w:sz w:val="24"/>
          <w:szCs w:val="24"/>
        </w:rPr>
      </w:pPr>
      <w:r w:rsidRPr="005D08B4">
        <w:rPr>
          <w:rFonts w:ascii="Georgia" w:hAnsi="Georgia"/>
          <w:b/>
          <w:color w:val="FFFFFF" w:themeColor="background1"/>
          <w:sz w:val="24"/>
          <w:szCs w:val="24"/>
        </w:rPr>
        <w:t>September 2017</w:t>
      </w:r>
    </w:p>
    <w:p w14:paraId="5303D195" w14:textId="77777777" w:rsidR="005D08B4" w:rsidRPr="005D08B4" w:rsidRDefault="005D08B4" w:rsidP="00D1620A">
      <w:pPr>
        <w:shd w:val="clear" w:color="auto" w:fill="1F3864" w:themeFill="accent5" w:themeFillShade="80"/>
        <w:spacing w:after="0" w:line="240" w:lineRule="auto"/>
        <w:jc w:val="center"/>
        <w:rPr>
          <w:rFonts w:ascii="Georgia" w:hAnsi="Georgia"/>
          <w:b/>
          <w:color w:val="FFFFFF" w:themeColor="background1"/>
          <w:sz w:val="16"/>
          <w:szCs w:val="16"/>
        </w:rPr>
      </w:pPr>
    </w:p>
    <w:p w14:paraId="548C3172" w14:textId="77777777" w:rsidR="00972E12" w:rsidRDefault="00972E12" w:rsidP="00972E12">
      <w:pPr>
        <w:spacing w:after="0" w:line="240" w:lineRule="auto"/>
        <w:jc w:val="center"/>
      </w:pPr>
    </w:p>
    <w:p w14:paraId="2151C6F8" w14:textId="77777777" w:rsidR="00972E12" w:rsidRDefault="00972E12" w:rsidP="00972E12">
      <w:pPr>
        <w:spacing w:after="0" w:line="240" w:lineRule="auto"/>
      </w:pPr>
    </w:p>
    <w:p w14:paraId="594AE8CA" w14:textId="77777777" w:rsidR="00830A30" w:rsidRPr="003B6656" w:rsidRDefault="009C13AA" w:rsidP="00972E12">
      <w:pPr>
        <w:spacing w:after="0" w:line="240" w:lineRule="auto"/>
        <w:rPr>
          <w:b/>
        </w:rPr>
      </w:pPr>
      <w:r>
        <w:rPr>
          <w:b/>
        </w:rPr>
        <w:t>Charge</w:t>
      </w:r>
    </w:p>
    <w:p w14:paraId="29D17F47" w14:textId="05CBB8F5" w:rsidR="003B6656" w:rsidRDefault="00972E12" w:rsidP="00972E12">
      <w:pPr>
        <w:spacing w:after="0" w:line="240" w:lineRule="auto"/>
      </w:pPr>
      <w:r>
        <w:t>The National Council of Child Support Directors (NCCSD), National Child Support Enforcement Association (NCSEA), and the federal Office of Child Support Enforcement (OCSE)</w:t>
      </w:r>
      <w:r w:rsidR="003B6656">
        <w:t xml:space="preserve"> </w:t>
      </w:r>
      <w:r w:rsidR="005D08B4">
        <w:t xml:space="preserve">propose rebranding </w:t>
      </w:r>
      <w:r w:rsidR="003B6656">
        <w:t xml:space="preserve">the child support program </w:t>
      </w:r>
      <w:r w:rsidR="009E4CD1">
        <w:t xml:space="preserve">to the public </w:t>
      </w:r>
      <w:r w:rsidR="003B6656">
        <w:t>nationwide to prom</w:t>
      </w:r>
      <w:r w:rsidR="005D08B4">
        <w:t xml:space="preserve">ote a more positive, holistic </w:t>
      </w:r>
      <w:r w:rsidR="003B6656">
        <w:t>image of the IV-D program.</w:t>
      </w:r>
      <w:r>
        <w:t xml:space="preserve"> </w:t>
      </w:r>
      <w:r w:rsidR="003B6656">
        <w:t xml:space="preserve">The </w:t>
      </w:r>
      <w:r w:rsidRPr="005D08B4">
        <w:t xml:space="preserve">Rebranding Committee </w:t>
      </w:r>
      <w:r w:rsidR="003B6656" w:rsidRPr="005D08B4">
        <w:t>is comprised of</w:t>
      </w:r>
      <w:r w:rsidR="003B6656">
        <w:t xml:space="preserve"> representatives from NCCSD, NCSEA, and OCSE. The committee </w:t>
      </w:r>
      <w:r>
        <w:t>is responsible for creating</w:t>
      </w:r>
      <w:r w:rsidR="00E62BE8">
        <w:t>,</w:t>
      </w:r>
      <w:r>
        <w:t xml:space="preserve"> developing</w:t>
      </w:r>
      <w:r w:rsidR="00E62BE8">
        <w:t>, and implementing</w:t>
      </w:r>
      <w:r>
        <w:t xml:space="preserve"> an initiative </w:t>
      </w:r>
      <w:r w:rsidR="00830A30">
        <w:t xml:space="preserve">to revise and improve the </w:t>
      </w:r>
      <w:r w:rsidR="005D08B4" w:rsidRPr="0087522F">
        <w:t>perception</w:t>
      </w:r>
      <w:r w:rsidR="00E62BE8" w:rsidRPr="0087522F">
        <w:t xml:space="preserve"> </w:t>
      </w:r>
      <w:r w:rsidR="00830A30" w:rsidRPr="0087522F">
        <w:t>of the IV-D program.</w:t>
      </w:r>
      <w:r>
        <w:t xml:space="preserve"> </w:t>
      </w:r>
      <w:r w:rsidR="002C0C8E">
        <w:t xml:space="preserve"> </w:t>
      </w:r>
    </w:p>
    <w:p w14:paraId="650C7DDD" w14:textId="77777777" w:rsidR="003B6656" w:rsidRDefault="003B6656" w:rsidP="00972E12">
      <w:pPr>
        <w:spacing w:after="0" w:line="240" w:lineRule="auto"/>
      </w:pPr>
    </w:p>
    <w:p w14:paraId="2B457488" w14:textId="2EE9FC5A" w:rsidR="002C0C8E" w:rsidRDefault="002C0C8E" w:rsidP="00972E12">
      <w:pPr>
        <w:spacing w:after="0" w:line="240" w:lineRule="auto"/>
        <w:rPr>
          <w:b/>
        </w:rPr>
      </w:pPr>
      <w:r w:rsidRPr="003B6656">
        <w:rPr>
          <w:b/>
        </w:rPr>
        <w:t>Roles and Responsibilities</w:t>
      </w:r>
    </w:p>
    <w:p w14:paraId="023604A6" w14:textId="5F031164" w:rsidR="00393D90" w:rsidRDefault="00393D90" w:rsidP="00393D90">
      <w:pPr>
        <w:spacing w:after="0" w:line="240" w:lineRule="auto"/>
      </w:pPr>
      <w:r>
        <w:t>The Rebranding Committee will investigate each of the following roles and responsibilities thoughtfully and thoroughly but will also remain flexible as circumstances change or new information becomes available.</w:t>
      </w:r>
    </w:p>
    <w:p w14:paraId="6182E12F" w14:textId="45E6315F" w:rsidR="00393D90" w:rsidRPr="00393D90" w:rsidRDefault="00393D90" w:rsidP="00393D90">
      <w:pPr>
        <w:spacing w:after="0" w:line="240" w:lineRule="auto"/>
      </w:pPr>
    </w:p>
    <w:p w14:paraId="229458CE" w14:textId="77777777" w:rsidR="002C0C8E" w:rsidRDefault="002C0C8E" w:rsidP="005D08B4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Develop strategies for a nationwide marketing campaign to promote the new child support image</w:t>
      </w:r>
      <w:r w:rsidR="003B6656">
        <w:t xml:space="preserve">. </w:t>
      </w:r>
      <w:r w:rsidR="00D1620A">
        <w:t>Primary g</w:t>
      </w:r>
      <w:r w:rsidR="003B6656">
        <w:t>oals of the campaign are to</w:t>
      </w:r>
      <w:r>
        <w:t xml:space="preserve"> educate parents about the benefits of</w:t>
      </w:r>
      <w:r w:rsidR="003B6656">
        <w:t xml:space="preserve"> participating in</w:t>
      </w:r>
      <w:r>
        <w:t xml:space="preserve"> the </w:t>
      </w:r>
      <w:r w:rsidR="003B6656">
        <w:t xml:space="preserve">IV-D </w:t>
      </w:r>
      <w:r>
        <w:t>program</w:t>
      </w:r>
      <w:r w:rsidR="005D08B4">
        <w:t>; attract customers that might</w:t>
      </w:r>
      <w:r w:rsidR="003B6656">
        <w:t xml:space="preserve"> otherwise avoid the program due to negative connotations; encourage parents with obstacles to paying to seek out the program for resources and assistance; and inform parents and the public about the many positive outcomes of child support, including reducing adverse childhood experiences, poverty, and taxpayer burden</w:t>
      </w:r>
      <w:r>
        <w:t>.</w:t>
      </w:r>
    </w:p>
    <w:p w14:paraId="301F90AF" w14:textId="77777777" w:rsidR="00F652BD" w:rsidRDefault="00F652BD" w:rsidP="000F4994">
      <w:pPr>
        <w:pStyle w:val="ListParagraph"/>
      </w:pPr>
    </w:p>
    <w:p w14:paraId="45FE45BE" w14:textId="20BC84E9" w:rsidR="00F652BD" w:rsidRDefault="00F652BD" w:rsidP="005D08B4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Develop a timeline for implementation of the marketing campaign</w:t>
      </w:r>
      <w:r w:rsidR="0087522F">
        <w:t>.</w:t>
      </w:r>
    </w:p>
    <w:p w14:paraId="46C65E65" w14:textId="77777777" w:rsidR="002C0C8E" w:rsidRDefault="002C0C8E" w:rsidP="000F4994">
      <w:pPr>
        <w:pStyle w:val="ListParagraph"/>
      </w:pPr>
    </w:p>
    <w:p w14:paraId="12BA9DAE" w14:textId="234CF86F" w:rsidR="00393D90" w:rsidRDefault="00393D90" w:rsidP="00393D90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Develop strategies to garner interest from all state IV-D directors to be part of the rebranding movement and develop strategies to promote the rebranding initiative through all levels of child support staff.</w:t>
      </w:r>
    </w:p>
    <w:p w14:paraId="75BED393" w14:textId="77777777" w:rsidR="00393D90" w:rsidRDefault="00393D90" w:rsidP="00393D90">
      <w:pPr>
        <w:pStyle w:val="ListParagraph"/>
      </w:pPr>
    </w:p>
    <w:p w14:paraId="7075F81D" w14:textId="5C3305D2" w:rsidR="002C0C8E" w:rsidRDefault="004855D6" w:rsidP="00EA13DA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Develop a proposal for ways to help smaller states obtain resources and assistance that larger states receive in order to promote nationwide consistency.</w:t>
      </w:r>
    </w:p>
    <w:p w14:paraId="78BC572F" w14:textId="77777777" w:rsidR="00F652BD" w:rsidRDefault="00F652BD" w:rsidP="00F652BD">
      <w:pPr>
        <w:pStyle w:val="ListParagraph"/>
      </w:pPr>
    </w:p>
    <w:p w14:paraId="6C69A094" w14:textId="77777777" w:rsidR="00F652BD" w:rsidRDefault="00F652BD" w:rsidP="0087522F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 xml:space="preserve">Develop strategies to </w:t>
      </w:r>
      <w:r w:rsidR="005F0F7B">
        <w:t xml:space="preserve">educate </w:t>
      </w:r>
      <w:r>
        <w:t>legislatures</w:t>
      </w:r>
      <w:r w:rsidR="005F0F7B">
        <w:t>, court systems, and employers about rebranding and the importance of their role in helping families and facilitating payment of support.</w:t>
      </w:r>
    </w:p>
    <w:p w14:paraId="2B424D5F" w14:textId="77777777" w:rsidR="004855D6" w:rsidRDefault="004855D6" w:rsidP="004855D6">
      <w:pPr>
        <w:pStyle w:val="ListParagraph"/>
      </w:pPr>
    </w:p>
    <w:p w14:paraId="299EF5E0" w14:textId="5952AAD1" w:rsidR="004855D6" w:rsidRDefault="004855D6" w:rsidP="0087522F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Consider any legislative changes necessary to facilitate and encourage participation in</w:t>
      </w:r>
      <w:r w:rsidR="0087522F">
        <w:t xml:space="preserve"> the</w:t>
      </w:r>
      <w:r>
        <w:t xml:space="preserve"> child support program.</w:t>
      </w:r>
    </w:p>
    <w:p w14:paraId="524B6D56" w14:textId="77777777" w:rsidR="005F0F7B" w:rsidRDefault="005F0F7B" w:rsidP="005F0F7B">
      <w:pPr>
        <w:pStyle w:val="ListParagraph"/>
      </w:pPr>
    </w:p>
    <w:p w14:paraId="32AE69B7" w14:textId="64471096" w:rsidR="005F0F7B" w:rsidRDefault="005F0F7B" w:rsidP="005D08B4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 xml:space="preserve">Develop strategies to change the perception of the IV-D program by the </w:t>
      </w:r>
      <w:r w:rsidR="00550713">
        <w:t xml:space="preserve">general </w:t>
      </w:r>
      <w:r w:rsidR="009E4CD1">
        <w:t xml:space="preserve">public, as well as the </w:t>
      </w:r>
      <w:r>
        <w:t>child support community itself</w:t>
      </w:r>
      <w:r w:rsidR="0087522F">
        <w:t>,</w:t>
      </w:r>
      <w:r>
        <w:t xml:space="preserve"> so that the program </w:t>
      </w:r>
      <w:r w:rsidR="00550713">
        <w:t xml:space="preserve">is </w:t>
      </w:r>
      <w:r w:rsidR="00D1620A">
        <w:t>view</w:t>
      </w:r>
      <w:r w:rsidR="00550713">
        <w:t>ed</w:t>
      </w:r>
      <w:r w:rsidR="00D1620A">
        <w:t xml:space="preserve"> </w:t>
      </w:r>
      <w:r>
        <w:t xml:space="preserve">as a service agency whose goal is ensuring children have the emotional and financial support they need. </w:t>
      </w:r>
    </w:p>
    <w:p w14:paraId="681A536A" w14:textId="77777777" w:rsidR="005F0F7B" w:rsidRDefault="005F0F7B" w:rsidP="005F0F7B">
      <w:pPr>
        <w:pStyle w:val="ListParagraph"/>
      </w:pPr>
    </w:p>
    <w:p w14:paraId="54FF03B7" w14:textId="0C92EABC" w:rsidR="005F0F7B" w:rsidRDefault="005F0F7B" w:rsidP="005D08B4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lastRenderedPageBreak/>
        <w:t xml:space="preserve">Develop strategies to promote and facilitate increased use of technology </w:t>
      </w:r>
      <w:r w:rsidR="000C25DE">
        <w:t>(e</w:t>
      </w:r>
      <w:r w:rsidR="00550713">
        <w:t>.</w:t>
      </w:r>
      <w:r w:rsidR="000C25DE">
        <w:t>g.</w:t>
      </w:r>
      <w:r w:rsidR="00550713">
        <w:t>,</w:t>
      </w:r>
      <w:r w:rsidR="000C25DE">
        <w:t xml:space="preserve"> social media) </w:t>
      </w:r>
      <w:r>
        <w:t>by and for all stakeholders.</w:t>
      </w:r>
    </w:p>
    <w:p w14:paraId="33077385" w14:textId="0DE07EBC" w:rsidR="002C0C8E" w:rsidRDefault="002C0C8E" w:rsidP="005D08B4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 xml:space="preserve">Create a plan to forge partnerships </w:t>
      </w:r>
      <w:r w:rsidR="00D1620A">
        <w:t xml:space="preserve">and collaborate </w:t>
      </w:r>
      <w:r>
        <w:t>wi</w:t>
      </w:r>
      <w:r w:rsidR="005F0F7B">
        <w:t xml:space="preserve">th community organizations and other state </w:t>
      </w:r>
      <w:r w:rsidR="00E62BE8">
        <w:t xml:space="preserve">and local </w:t>
      </w:r>
      <w:r w:rsidR="004855D6">
        <w:t>agencies</w:t>
      </w:r>
      <w:r w:rsidR="005F0F7B">
        <w:t xml:space="preserve"> to re</w:t>
      </w:r>
      <w:r w:rsidR="00D1620A">
        <w:t>brand</w:t>
      </w:r>
      <w:r>
        <w:t xml:space="preserve"> child support</w:t>
      </w:r>
      <w:r w:rsidR="005F0F7B">
        <w:t>.</w:t>
      </w:r>
    </w:p>
    <w:p w14:paraId="3FE78BEF" w14:textId="77777777" w:rsidR="00F652BD" w:rsidRDefault="00F652BD" w:rsidP="00F652BD">
      <w:pPr>
        <w:pStyle w:val="ListParagraph"/>
      </w:pPr>
    </w:p>
    <w:p w14:paraId="0858B1FC" w14:textId="31BEF37E" w:rsidR="00F652BD" w:rsidRDefault="000C25DE" w:rsidP="00550713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Determine what the costs will be and e</w:t>
      </w:r>
      <w:r w:rsidR="00F652BD">
        <w:t>xplore possibilities for funding resources at local, state, and federal levels.</w:t>
      </w:r>
    </w:p>
    <w:p w14:paraId="4DB0CEA9" w14:textId="46DBACF2" w:rsidR="000C25DE" w:rsidRDefault="000C25DE" w:rsidP="000F4994">
      <w:pPr>
        <w:pStyle w:val="ListParagraph"/>
      </w:pPr>
    </w:p>
    <w:p w14:paraId="210C3C83" w14:textId="3D416B83" w:rsidR="000C25DE" w:rsidRDefault="000C25DE" w:rsidP="005D08B4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Develop measures</w:t>
      </w:r>
      <w:r w:rsidR="00E62BE8">
        <w:t xml:space="preserve"> to determine the success of the rebranding initiative.</w:t>
      </w:r>
    </w:p>
    <w:p w14:paraId="6D7A37FE" w14:textId="77777777" w:rsidR="000C25DE" w:rsidRDefault="000C25DE" w:rsidP="00550713">
      <w:pPr>
        <w:pStyle w:val="ListParagraph"/>
      </w:pPr>
    </w:p>
    <w:p w14:paraId="04C2F347" w14:textId="43E01278" w:rsidR="000C25DE" w:rsidRDefault="000C25DE" w:rsidP="005D08B4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Determine what other marketing or rebranding ini</w:t>
      </w:r>
      <w:r w:rsidR="00FC7AC2">
        <w:t>ti</w:t>
      </w:r>
      <w:r>
        <w:t xml:space="preserve">atives have been done by other states </w:t>
      </w:r>
      <w:r w:rsidR="00FC7AC2">
        <w:t xml:space="preserve">such as </w:t>
      </w:r>
      <w:r>
        <w:t xml:space="preserve">California and Michigan </w:t>
      </w:r>
      <w:r w:rsidR="00FC7AC2">
        <w:t xml:space="preserve">and consider </w:t>
      </w:r>
      <w:r>
        <w:t>creating a</w:t>
      </w:r>
      <w:r w:rsidR="00FC7AC2">
        <w:t xml:space="preserve"> resource</w:t>
      </w:r>
      <w:r>
        <w:t xml:space="preserve"> library.</w:t>
      </w:r>
    </w:p>
    <w:p w14:paraId="2045A32E" w14:textId="77777777" w:rsidR="00393D90" w:rsidRDefault="00393D90" w:rsidP="00393D90">
      <w:pPr>
        <w:pStyle w:val="ListParagraph"/>
      </w:pPr>
    </w:p>
    <w:p w14:paraId="7040C22B" w14:textId="59C50656" w:rsidR="004855D6" w:rsidRPr="00550713" w:rsidRDefault="00FC7AC2" w:rsidP="00972E12">
      <w:pPr>
        <w:spacing w:after="0" w:line="240" w:lineRule="auto"/>
        <w:rPr>
          <w:b/>
        </w:rPr>
      </w:pPr>
      <w:r w:rsidRPr="00550713">
        <w:rPr>
          <w:b/>
        </w:rPr>
        <w:t>Timeline</w:t>
      </w:r>
    </w:p>
    <w:p w14:paraId="09E6C883" w14:textId="226F5764" w:rsidR="00FC7AC2" w:rsidRDefault="00070C9B" w:rsidP="0087522F">
      <w:pPr>
        <w:spacing w:after="0" w:line="240" w:lineRule="auto"/>
        <w:ind w:left="720" w:hanging="720"/>
      </w:pPr>
      <w:r w:rsidRPr="00550713">
        <w:t>Year 1</w:t>
      </w:r>
      <w:r w:rsidR="00FC7AC2">
        <w:t>:</w:t>
      </w:r>
      <w:r w:rsidR="0087522F">
        <w:tab/>
      </w:r>
      <w:r w:rsidRPr="00550713">
        <w:t>Identify partners, inventory existing resources</w:t>
      </w:r>
      <w:r w:rsidR="00D4608C">
        <w:t>, identify</w:t>
      </w:r>
      <w:r w:rsidRPr="00550713">
        <w:t xml:space="preserve"> funding</w:t>
      </w:r>
      <w:r w:rsidR="00FC7AC2">
        <w:t>,</w:t>
      </w:r>
      <w:r w:rsidRPr="00550713">
        <w:t xml:space="preserve"> and highlight</w:t>
      </w:r>
      <w:r w:rsidR="00FC7AC2">
        <w:t xml:space="preserve"> </w:t>
      </w:r>
      <w:r w:rsidR="00550713">
        <w:t xml:space="preserve">initiative </w:t>
      </w:r>
      <w:r w:rsidR="00FC7AC2">
        <w:t>at</w:t>
      </w:r>
      <w:r w:rsidRPr="00550713">
        <w:t xml:space="preserve"> 2018 </w:t>
      </w:r>
      <w:r w:rsidR="00FC7AC2">
        <w:t xml:space="preserve">NCSEA </w:t>
      </w:r>
      <w:r w:rsidRPr="00550713">
        <w:t xml:space="preserve">Policy </w:t>
      </w:r>
      <w:r w:rsidR="00FC7AC2">
        <w:t>F</w:t>
      </w:r>
      <w:r w:rsidRPr="00550713">
        <w:t>orum</w:t>
      </w:r>
      <w:r w:rsidR="00FC7AC2">
        <w:t>.</w:t>
      </w:r>
      <w:r w:rsidR="00D4608C">
        <w:t xml:space="preserve"> </w:t>
      </w:r>
      <w:r w:rsidRPr="00550713">
        <w:t xml:space="preserve"> </w:t>
      </w:r>
      <w:r w:rsidR="00FC7AC2">
        <w:t>R</w:t>
      </w:r>
      <w:r w:rsidRPr="00550713">
        <w:t xml:space="preserve">ollout actual campaign at </w:t>
      </w:r>
      <w:r w:rsidR="00FC7AC2">
        <w:t>2019 NCSEA Policy F</w:t>
      </w:r>
      <w:r w:rsidRPr="00550713">
        <w:t xml:space="preserve">orum. </w:t>
      </w:r>
    </w:p>
    <w:p w14:paraId="7C1DBA6A" w14:textId="2AA1F16F" w:rsidR="00D4608C" w:rsidRPr="0087522F" w:rsidRDefault="00070C9B" w:rsidP="00972E12">
      <w:pPr>
        <w:spacing w:after="0" w:line="240" w:lineRule="auto"/>
      </w:pPr>
      <w:r w:rsidRPr="00550713">
        <w:t xml:space="preserve">Year </w:t>
      </w:r>
      <w:r w:rsidR="00FC7AC2">
        <w:t>2</w:t>
      </w:r>
      <w:r w:rsidR="0087522F">
        <w:t>:</w:t>
      </w:r>
      <w:r w:rsidR="0087522F">
        <w:tab/>
      </w:r>
      <w:r w:rsidR="00FC7AC2" w:rsidRPr="0087522F">
        <w:t>R</w:t>
      </w:r>
      <w:r w:rsidRPr="0087522F">
        <w:t xml:space="preserve">eview progress and success measures and adjust </w:t>
      </w:r>
      <w:r w:rsidR="00D4608C" w:rsidRPr="0087522F">
        <w:t>program</w:t>
      </w:r>
      <w:r w:rsidR="0087522F">
        <w:t xml:space="preserve"> as appropriate.</w:t>
      </w:r>
      <w:r w:rsidR="00D4608C" w:rsidRPr="0087522F">
        <w:t xml:space="preserve"> </w:t>
      </w:r>
    </w:p>
    <w:p w14:paraId="7F65D544" w14:textId="4C37F214" w:rsidR="00070C9B" w:rsidRPr="00550713" w:rsidRDefault="0087522F" w:rsidP="00972E12">
      <w:pPr>
        <w:spacing w:after="0" w:line="240" w:lineRule="auto"/>
      </w:pPr>
      <w:r>
        <w:t>Year 3:</w:t>
      </w:r>
      <w:r>
        <w:tab/>
      </w:r>
      <w:r w:rsidR="00D4608C" w:rsidRPr="0087522F">
        <w:t>I</w:t>
      </w:r>
      <w:r w:rsidR="00070C9B" w:rsidRPr="0087522F">
        <w:t>nstitutionalize successful practices</w:t>
      </w:r>
      <w:r w:rsidR="00955209" w:rsidRPr="0087522F">
        <w:t>.</w:t>
      </w:r>
    </w:p>
    <w:p w14:paraId="3A89A1E7" w14:textId="77777777" w:rsidR="00955209" w:rsidRDefault="00955209" w:rsidP="0087522F">
      <w:pPr>
        <w:pStyle w:val="ListParagraph"/>
        <w:rPr>
          <w:b/>
        </w:rPr>
      </w:pPr>
    </w:p>
    <w:p w14:paraId="00B39668" w14:textId="77777777" w:rsidR="002C0C8E" w:rsidRPr="00643CC1" w:rsidRDefault="005F0F7B" w:rsidP="00972E12">
      <w:pPr>
        <w:spacing w:after="0" w:line="240" w:lineRule="auto"/>
        <w:rPr>
          <w:b/>
        </w:rPr>
      </w:pPr>
      <w:r w:rsidRPr="00643CC1">
        <w:rPr>
          <w:b/>
        </w:rPr>
        <w:t>Meeting Schedule</w:t>
      </w:r>
    </w:p>
    <w:p w14:paraId="32261558" w14:textId="5AC6AA64" w:rsidR="00643CC1" w:rsidRDefault="00955209" w:rsidP="00972E12">
      <w:pPr>
        <w:spacing w:after="0" w:line="240" w:lineRule="auto"/>
      </w:pPr>
      <w:r>
        <w:t xml:space="preserve">First Thursday of every month at 4pm </w:t>
      </w:r>
      <w:r w:rsidR="00381AF8">
        <w:t>EST</w:t>
      </w:r>
      <w:r w:rsidR="00643CC1">
        <w:t>.</w:t>
      </w:r>
    </w:p>
    <w:p w14:paraId="7A0D96AE" w14:textId="77777777" w:rsidR="004855D6" w:rsidRDefault="004855D6" w:rsidP="0087522F">
      <w:pPr>
        <w:pStyle w:val="ListParagraph"/>
        <w:rPr>
          <w:b/>
        </w:rPr>
      </w:pPr>
    </w:p>
    <w:p w14:paraId="765A9D96" w14:textId="77777777" w:rsidR="00643CC1" w:rsidRPr="00643CC1" w:rsidRDefault="00643CC1" w:rsidP="00972E12">
      <w:pPr>
        <w:spacing w:after="0" w:line="240" w:lineRule="auto"/>
        <w:rPr>
          <w:b/>
        </w:rPr>
      </w:pPr>
      <w:r w:rsidRPr="00643CC1">
        <w:rPr>
          <w:b/>
        </w:rPr>
        <w:t>Members</w:t>
      </w:r>
    </w:p>
    <w:p w14:paraId="0D5C7C35" w14:textId="3D4B2D19" w:rsidR="00643CC1" w:rsidRDefault="00643CC1" w:rsidP="00972E12">
      <w:pPr>
        <w:spacing w:after="0" w:line="240" w:lineRule="auto"/>
      </w:pPr>
      <w:r>
        <w:t xml:space="preserve">The Rebranding Committee </w:t>
      </w:r>
      <w:r w:rsidR="00FC7AC2">
        <w:t xml:space="preserve">is comprised </w:t>
      </w:r>
      <w:r>
        <w:t>of representatives from NCCSD, NCSEA, and OCSE:</w:t>
      </w:r>
    </w:p>
    <w:p w14:paraId="3015A258" w14:textId="77777777" w:rsidR="00643CC1" w:rsidRDefault="00643CC1" w:rsidP="00972E12">
      <w:pPr>
        <w:spacing w:after="0" w:line="240" w:lineRule="auto"/>
      </w:pPr>
    </w:p>
    <w:tbl>
      <w:tblPr>
        <w:tblStyle w:val="GridTable4Accent3"/>
        <w:tblW w:w="9535" w:type="dxa"/>
        <w:tblLook w:val="0480" w:firstRow="0" w:lastRow="0" w:firstColumn="1" w:lastColumn="0" w:noHBand="0" w:noVBand="1"/>
      </w:tblPr>
      <w:tblGrid>
        <w:gridCol w:w="2605"/>
        <w:gridCol w:w="5420"/>
        <w:gridCol w:w="1510"/>
      </w:tblGrid>
      <w:tr w:rsidR="004173BE" w14:paraId="20634D85" w14:textId="77777777" w:rsidTr="00D16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901E070" w14:textId="18F79813" w:rsidR="004173BE" w:rsidRPr="00D1620A" w:rsidRDefault="004173BE" w:rsidP="00972E12">
            <w:pPr>
              <w:rPr>
                <w:b w:val="0"/>
              </w:rPr>
            </w:pPr>
            <w:r w:rsidRPr="00D1620A">
              <w:rPr>
                <w:b w:val="0"/>
              </w:rPr>
              <w:t xml:space="preserve">Wally McClure, </w:t>
            </w:r>
            <w:r w:rsidR="00B97C4F">
              <w:rPr>
                <w:b w:val="0"/>
              </w:rPr>
              <w:t>Co-</w:t>
            </w:r>
            <w:r w:rsidRPr="00D1620A">
              <w:rPr>
                <w:b w:val="0"/>
              </w:rPr>
              <w:t>Chair</w:t>
            </w:r>
          </w:p>
        </w:tc>
        <w:tc>
          <w:tcPr>
            <w:tcW w:w="5420" w:type="dxa"/>
          </w:tcPr>
          <w:p w14:paraId="680BF3B0" w14:textId="77777777" w:rsidR="004173BE" w:rsidRDefault="004173BE" w:rsidP="0097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IV-D Director, Washington State</w:t>
            </w:r>
          </w:p>
        </w:tc>
        <w:tc>
          <w:tcPr>
            <w:tcW w:w="1510" w:type="dxa"/>
          </w:tcPr>
          <w:p w14:paraId="2D90A053" w14:textId="16417C56" w:rsidR="004173BE" w:rsidRDefault="004173BE" w:rsidP="00B97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</w:t>
            </w:r>
            <w:r w:rsidR="00A95D63">
              <w:t>SEA</w:t>
            </w:r>
          </w:p>
        </w:tc>
      </w:tr>
      <w:tr w:rsidR="00B97C4F" w14:paraId="2A9267AE" w14:textId="77777777" w:rsidTr="00600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1A84506" w14:textId="1BD6D6CE" w:rsidR="00B97C4F" w:rsidRPr="00D1620A" w:rsidRDefault="00B97C4F" w:rsidP="00600A85">
            <w:pPr>
              <w:rPr>
                <w:b w:val="0"/>
              </w:rPr>
            </w:pPr>
            <w:r w:rsidRPr="00D1620A">
              <w:rPr>
                <w:b w:val="0"/>
              </w:rPr>
              <w:t>Trisha Thomas</w:t>
            </w:r>
            <w:r>
              <w:rPr>
                <w:b w:val="0"/>
              </w:rPr>
              <w:t>, Co-Chair</w:t>
            </w:r>
          </w:p>
        </w:tc>
        <w:tc>
          <w:tcPr>
            <w:tcW w:w="5420" w:type="dxa"/>
          </w:tcPr>
          <w:p w14:paraId="4F6CB91E" w14:textId="77777777" w:rsidR="00B97C4F" w:rsidRDefault="00B97C4F" w:rsidP="006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IV-D Director, Kansas</w:t>
            </w:r>
          </w:p>
        </w:tc>
        <w:tc>
          <w:tcPr>
            <w:tcW w:w="1510" w:type="dxa"/>
          </w:tcPr>
          <w:p w14:paraId="190687BF" w14:textId="77777777" w:rsidR="00B97C4F" w:rsidRDefault="00B97C4F" w:rsidP="006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NCCSD</w:t>
            </w:r>
          </w:p>
        </w:tc>
      </w:tr>
      <w:tr w:rsidR="004173BE" w14:paraId="492358D9" w14:textId="77777777" w:rsidTr="00D16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CA1B817" w14:textId="77777777" w:rsidR="004173BE" w:rsidRPr="00D1620A" w:rsidRDefault="004173BE" w:rsidP="00972E12">
            <w:pPr>
              <w:rPr>
                <w:b w:val="0"/>
              </w:rPr>
            </w:pPr>
            <w:r w:rsidRPr="00D1620A">
              <w:rPr>
                <w:b w:val="0"/>
              </w:rPr>
              <w:t>Craig Burshem</w:t>
            </w:r>
          </w:p>
        </w:tc>
        <w:tc>
          <w:tcPr>
            <w:tcW w:w="5420" w:type="dxa"/>
          </w:tcPr>
          <w:p w14:paraId="03201CDB" w14:textId="77777777" w:rsidR="004173BE" w:rsidRDefault="004173BE" w:rsidP="0097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IV-D Director, Virginia</w:t>
            </w:r>
          </w:p>
        </w:tc>
        <w:tc>
          <w:tcPr>
            <w:tcW w:w="1510" w:type="dxa"/>
          </w:tcPr>
          <w:p w14:paraId="01FFB084" w14:textId="080DF17A" w:rsidR="004173BE" w:rsidRDefault="004173BE" w:rsidP="00D46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NCCSD</w:t>
            </w:r>
          </w:p>
        </w:tc>
      </w:tr>
      <w:tr w:rsidR="004173BE" w14:paraId="170F971E" w14:textId="77777777" w:rsidTr="00D1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C1463B4" w14:textId="77777777" w:rsidR="004173BE" w:rsidRPr="00D1620A" w:rsidRDefault="004173BE" w:rsidP="00972E12">
            <w:pPr>
              <w:rPr>
                <w:b w:val="0"/>
              </w:rPr>
            </w:pPr>
            <w:r w:rsidRPr="00D1620A">
              <w:rPr>
                <w:b w:val="0"/>
              </w:rPr>
              <w:t>Shawyn Drain</w:t>
            </w:r>
          </w:p>
        </w:tc>
        <w:tc>
          <w:tcPr>
            <w:tcW w:w="5420" w:type="dxa"/>
          </w:tcPr>
          <w:p w14:paraId="6541D1A5" w14:textId="77777777" w:rsidR="004173BE" w:rsidRDefault="00E922E2" w:rsidP="0097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OCSE </w:t>
            </w:r>
            <w:r w:rsidR="00B866F4">
              <w:t>Division of Customer Communications</w:t>
            </w:r>
          </w:p>
        </w:tc>
        <w:tc>
          <w:tcPr>
            <w:tcW w:w="1510" w:type="dxa"/>
          </w:tcPr>
          <w:p w14:paraId="29149E74" w14:textId="77777777" w:rsidR="004173BE" w:rsidRDefault="004173BE" w:rsidP="0097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OCSE</w:t>
            </w:r>
          </w:p>
        </w:tc>
      </w:tr>
      <w:tr w:rsidR="004173BE" w14:paraId="42098D1D" w14:textId="77777777" w:rsidTr="00D16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C251E9B" w14:textId="77777777" w:rsidR="004173BE" w:rsidRPr="00D1620A" w:rsidRDefault="004173BE" w:rsidP="00972E12">
            <w:pPr>
              <w:rPr>
                <w:b w:val="0"/>
              </w:rPr>
            </w:pPr>
            <w:r w:rsidRPr="00D1620A">
              <w:rPr>
                <w:b w:val="0"/>
              </w:rPr>
              <w:t>Sheila Drake</w:t>
            </w:r>
          </w:p>
        </w:tc>
        <w:tc>
          <w:tcPr>
            <w:tcW w:w="5420" w:type="dxa"/>
          </w:tcPr>
          <w:p w14:paraId="47140FCD" w14:textId="25B472FF" w:rsidR="004173BE" w:rsidRDefault="00E922E2" w:rsidP="00393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OCSE </w:t>
            </w:r>
            <w:r w:rsidR="00393D90">
              <w:t>Office of the Commissioner/Deputy Commissioner</w:t>
            </w:r>
          </w:p>
        </w:tc>
        <w:tc>
          <w:tcPr>
            <w:tcW w:w="1510" w:type="dxa"/>
          </w:tcPr>
          <w:p w14:paraId="67AF1019" w14:textId="77777777" w:rsidR="004173BE" w:rsidRDefault="004173BE" w:rsidP="0097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OCSE</w:t>
            </w:r>
          </w:p>
        </w:tc>
      </w:tr>
      <w:tr w:rsidR="00643CC1" w14:paraId="08304299" w14:textId="77777777" w:rsidTr="00D1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37758F2" w14:textId="77777777" w:rsidR="00643CC1" w:rsidRPr="00D1620A" w:rsidRDefault="004173BE" w:rsidP="00972E12">
            <w:pPr>
              <w:rPr>
                <w:b w:val="0"/>
              </w:rPr>
            </w:pPr>
            <w:r w:rsidRPr="00D1620A">
              <w:rPr>
                <w:b w:val="0"/>
              </w:rPr>
              <w:t>Barbara Lacina</w:t>
            </w:r>
          </w:p>
        </w:tc>
        <w:tc>
          <w:tcPr>
            <w:tcW w:w="5420" w:type="dxa"/>
          </w:tcPr>
          <w:p w14:paraId="149BF35D" w14:textId="77777777" w:rsidR="00643CC1" w:rsidRDefault="00E922E2" w:rsidP="0097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OCSE </w:t>
            </w:r>
            <w:r w:rsidR="00B866F4">
              <w:t>Division of Program Innovation</w:t>
            </w:r>
          </w:p>
        </w:tc>
        <w:tc>
          <w:tcPr>
            <w:tcW w:w="1510" w:type="dxa"/>
          </w:tcPr>
          <w:p w14:paraId="3DD3FA25" w14:textId="77777777" w:rsidR="00643CC1" w:rsidRDefault="00643CC1" w:rsidP="0097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OCSE</w:t>
            </w:r>
          </w:p>
        </w:tc>
      </w:tr>
      <w:tr w:rsidR="004173BE" w14:paraId="6BCE7132" w14:textId="77777777" w:rsidTr="00D16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E77A34D" w14:textId="77777777" w:rsidR="004173BE" w:rsidRPr="00D1620A" w:rsidRDefault="004173BE" w:rsidP="00972E12">
            <w:pPr>
              <w:rPr>
                <w:b w:val="0"/>
              </w:rPr>
            </w:pPr>
            <w:r w:rsidRPr="00D1620A">
              <w:rPr>
                <w:b w:val="0"/>
              </w:rPr>
              <w:t>Joseph Mamlin</w:t>
            </w:r>
          </w:p>
        </w:tc>
        <w:tc>
          <w:tcPr>
            <w:tcW w:w="5420" w:type="dxa"/>
          </w:tcPr>
          <w:p w14:paraId="0EC091E6" w14:textId="77777777" w:rsidR="004173BE" w:rsidRDefault="004173BE" w:rsidP="0097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 Consultant, CSG Government Solutions</w:t>
            </w:r>
          </w:p>
        </w:tc>
        <w:tc>
          <w:tcPr>
            <w:tcW w:w="1510" w:type="dxa"/>
          </w:tcPr>
          <w:p w14:paraId="0CA9DEA1" w14:textId="77777777" w:rsidR="004173BE" w:rsidRDefault="004173BE" w:rsidP="0097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NCSEA</w:t>
            </w:r>
          </w:p>
        </w:tc>
      </w:tr>
      <w:tr w:rsidR="004173BE" w14:paraId="001C3E13" w14:textId="77777777" w:rsidTr="00D1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9D97988" w14:textId="77777777" w:rsidR="004173BE" w:rsidRPr="00D1620A" w:rsidRDefault="004173BE" w:rsidP="00972E12">
            <w:pPr>
              <w:rPr>
                <w:b w:val="0"/>
              </w:rPr>
            </w:pPr>
            <w:r w:rsidRPr="00D1620A">
              <w:rPr>
                <w:b w:val="0"/>
              </w:rPr>
              <w:t>Diane Potts</w:t>
            </w:r>
          </w:p>
        </w:tc>
        <w:tc>
          <w:tcPr>
            <w:tcW w:w="5420" w:type="dxa"/>
          </w:tcPr>
          <w:p w14:paraId="571845AC" w14:textId="77777777" w:rsidR="004173BE" w:rsidRDefault="004173BE" w:rsidP="0097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Associate, Center for the Support of Families</w:t>
            </w:r>
          </w:p>
        </w:tc>
        <w:tc>
          <w:tcPr>
            <w:tcW w:w="1510" w:type="dxa"/>
          </w:tcPr>
          <w:p w14:paraId="5935CD92" w14:textId="77777777" w:rsidR="004173BE" w:rsidRDefault="004173BE" w:rsidP="0097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NCSEA</w:t>
            </w:r>
          </w:p>
        </w:tc>
      </w:tr>
      <w:tr w:rsidR="00A95D63" w14:paraId="7CA9B455" w14:textId="77777777" w:rsidTr="00D16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6CC8BD0" w14:textId="44A4BDD6" w:rsidR="00A95D63" w:rsidRPr="00A95D63" w:rsidRDefault="00A95D63" w:rsidP="00972E12">
            <w:pPr>
              <w:rPr>
                <w:b w:val="0"/>
              </w:rPr>
            </w:pPr>
            <w:r w:rsidRPr="00A95D63">
              <w:rPr>
                <w:b w:val="0"/>
              </w:rPr>
              <w:t>Alisha Griffin</w:t>
            </w:r>
          </w:p>
        </w:tc>
        <w:tc>
          <w:tcPr>
            <w:tcW w:w="5420" w:type="dxa"/>
          </w:tcPr>
          <w:p w14:paraId="601C7C75" w14:textId="7F138105" w:rsidR="00A95D63" w:rsidRDefault="00A95D63" w:rsidP="0097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IV-Director, California</w:t>
            </w:r>
          </w:p>
        </w:tc>
        <w:tc>
          <w:tcPr>
            <w:tcW w:w="1510" w:type="dxa"/>
          </w:tcPr>
          <w:p w14:paraId="3FDF82CC" w14:textId="2A49AB8E" w:rsidR="00A95D63" w:rsidRDefault="00A95D63" w:rsidP="0097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NCSEA</w:t>
            </w:r>
          </w:p>
        </w:tc>
      </w:tr>
      <w:tr w:rsidR="00A95D63" w14:paraId="1D684827" w14:textId="77777777" w:rsidTr="00D1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DA7E9B6" w14:textId="67474179" w:rsidR="00A95D63" w:rsidRPr="00A95D63" w:rsidRDefault="00A95D63" w:rsidP="00972E12">
            <w:pPr>
              <w:rPr>
                <w:b w:val="0"/>
              </w:rPr>
            </w:pPr>
            <w:r w:rsidRPr="00A95D63">
              <w:rPr>
                <w:b w:val="0"/>
              </w:rPr>
              <w:t>Erin Frisch</w:t>
            </w:r>
          </w:p>
        </w:tc>
        <w:tc>
          <w:tcPr>
            <w:tcW w:w="5420" w:type="dxa"/>
          </w:tcPr>
          <w:p w14:paraId="2DBDD97D" w14:textId="16058E46" w:rsidR="00A95D63" w:rsidRDefault="00A95D63" w:rsidP="0097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IV-D Director, Michigan</w:t>
            </w:r>
          </w:p>
        </w:tc>
        <w:tc>
          <w:tcPr>
            <w:tcW w:w="1510" w:type="dxa"/>
          </w:tcPr>
          <w:p w14:paraId="674D5950" w14:textId="755789D9" w:rsidR="00A95D63" w:rsidRDefault="00A95D63" w:rsidP="0097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NCCSD</w:t>
            </w:r>
          </w:p>
        </w:tc>
      </w:tr>
    </w:tbl>
    <w:p w14:paraId="3CA22EAA" w14:textId="77777777" w:rsidR="00643CC1" w:rsidRDefault="00643CC1" w:rsidP="00972E12">
      <w:pPr>
        <w:spacing w:after="0" w:line="240" w:lineRule="auto"/>
      </w:pPr>
    </w:p>
    <w:p w14:paraId="34E50507" w14:textId="77777777" w:rsidR="002C0C8E" w:rsidRDefault="002C0C8E" w:rsidP="00972E12">
      <w:pPr>
        <w:spacing w:after="0" w:line="240" w:lineRule="auto"/>
      </w:pPr>
      <w:bookmarkStart w:id="0" w:name="_GoBack"/>
      <w:bookmarkEnd w:id="0"/>
    </w:p>
    <w:p w14:paraId="50FEAC24" w14:textId="77777777" w:rsidR="002C0C8E" w:rsidRDefault="002C0C8E" w:rsidP="00972E12">
      <w:pPr>
        <w:spacing w:after="0" w:line="240" w:lineRule="auto"/>
      </w:pPr>
    </w:p>
    <w:p w14:paraId="551ECFAC" w14:textId="77777777" w:rsidR="002C0C8E" w:rsidRDefault="002C0C8E" w:rsidP="00972E12">
      <w:pPr>
        <w:spacing w:after="0" w:line="240" w:lineRule="auto"/>
      </w:pPr>
    </w:p>
    <w:p w14:paraId="1A11D739" w14:textId="77777777" w:rsidR="009C13AA" w:rsidRDefault="009C13AA">
      <w:r>
        <w:br w:type="page"/>
      </w:r>
    </w:p>
    <w:p w14:paraId="397A621A" w14:textId="77777777" w:rsidR="009C13AA" w:rsidRPr="009C13AA" w:rsidRDefault="009C13AA" w:rsidP="009C13AA">
      <w:pPr>
        <w:spacing w:after="0" w:line="240" w:lineRule="auto"/>
        <w:jc w:val="center"/>
        <w:rPr>
          <w:b/>
        </w:rPr>
      </w:pPr>
      <w:r w:rsidRPr="009C13AA">
        <w:rPr>
          <w:b/>
        </w:rPr>
        <w:lastRenderedPageBreak/>
        <w:t>NCCSD / NCSEA / OCSE REBRANDING COMMITTEE</w:t>
      </w:r>
    </w:p>
    <w:p w14:paraId="2712425C" w14:textId="77777777" w:rsidR="009C13AA" w:rsidRPr="009C13AA" w:rsidRDefault="009C13AA" w:rsidP="009C13AA">
      <w:pPr>
        <w:spacing w:after="0" w:line="240" w:lineRule="auto"/>
        <w:jc w:val="center"/>
        <w:rPr>
          <w:b/>
        </w:rPr>
      </w:pPr>
      <w:r w:rsidRPr="009C13AA">
        <w:rPr>
          <w:b/>
        </w:rPr>
        <w:t>Plan Suggestions</w:t>
      </w:r>
    </w:p>
    <w:p w14:paraId="02887EC5" w14:textId="77777777" w:rsidR="009C13AA" w:rsidRPr="009C13AA" w:rsidRDefault="009C13AA" w:rsidP="009C13AA">
      <w:pPr>
        <w:spacing w:after="0" w:line="240" w:lineRule="auto"/>
      </w:pPr>
    </w:p>
    <w:p w14:paraId="4973F9A6" w14:textId="77777777" w:rsidR="009C13AA" w:rsidRPr="009C13AA" w:rsidRDefault="009C13AA" w:rsidP="009C13AA">
      <w:pPr>
        <w:spacing w:after="0" w:line="240" w:lineRule="auto"/>
      </w:pPr>
    </w:p>
    <w:p w14:paraId="013D23FC" w14:textId="77777777" w:rsidR="009C13AA" w:rsidRPr="009C13AA" w:rsidRDefault="009C13AA" w:rsidP="009C13AA">
      <w:pPr>
        <w:spacing w:after="0" w:line="240" w:lineRule="auto"/>
      </w:pPr>
      <w:r w:rsidRPr="009C13AA">
        <w:t>Marketing Plan:</w:t>
      </w:r>
    </w:p>
    <w:p w14:paraId="219A3A63" w14:textId="77777777" w:rsidR="009C13AA" w:rsidRPr="009C13AA" w:rsidRDefault="009C13AA" w:rsidP="009C13AA">
      <w:pPr>
        <w:numPr>
          <w:ilvl w:val="0"/>
          <w:numId w:val="2"/>
        </w:numPr>
        <w:spacing w:after="0" w:line="240" w:lineRule="auto"/>
        <w:contextualSpacing/>
      </w:pPr>
      <w:r w:rsidRPr="009C13AA">
        <w:t>Utilize:</w:t>
      </w:r>
    </w:p>
    <w:p w14:paraId="34BEB884" w14:textId="77777777" w:rsidR="009C13AA" w:rsidRPr="009C13AA" w:rsidRDefault="009C13AA" w:rsidP="009C13AA">
      <w:pPr>
        <w:numPr>
          <w:ilvl w:val="1"/>
          <w:numId w:val="2"/>
        </w:numPr>
        <w:spacing w:after="0" w:line="240" w:lineRule="auto"/>
        <w:contextualSpacing/>
      </w:pPr>
      <w:r w:rsidRPr="009C13AA">
        <w:t>Social media</w:t>
      </w:r>
    </w:p>
    <w:p w14:paraId="13B9690C" w14:textId="77777777" w:rsidR="009C13AA" w:rsidRPr="009C13AA" w:rsidRDefault="009C13AA" w:rsidP="009C13AA">
      <w:pPr>
        <w:numPr>
          <w:ilvl w:val="1"/>
          <w:numId w:val="2"/>
        </w:numPr>
        <w:spacing w:after="0" w:line="240" w:lineRule="auto"/>
        <w:contextualSpacing/>
      </w:pPr>
      <w:r w:rsidRPr="009C13AA">
        <w:t>Interviews</w:t>
      </w:r>
    </w:p>
    <w:p w14:paraId="4AFFBF52" w14:textId="77777777" w:rsidR="009C13AA" w:rsidRPr="009C13AA" w:rsidRDefault="009C13AA" w:rsidP="009C13AA">
      <w:pPr>
        <w:numPr>
          <w:ilvl w:val="1"/>
          <w:numId w:val="2"/>
        </w:numPr>
        <w:spacing w:after="0" w:line="240" w:lineRule="auto"/>
        <w:contextualSpacing/>
      </w:pPr>
      <w:r w:rsidRPr="009C13AA">
        <w:t>Case example stories</w:t>
      </w:r>
    </w:p>
    <w:p w14:paraId="505B99B2" w14:textId="77777777" w:rsidR="009C13AA" w:rsidRPr="009C13AA" w:rsidRDefault="009C13AA" w:rsidP="009C13AA">
      <w:pPr>
        <w:numPr>
          <w:ilvl w:val="1"/>
          <w:numId w:val="2"/>
        </w:numPr>
        <w:spacing w:after="0" w:line="240" w:lineRule="auto"/>
        <w:contextualSpacing/>
      </w:pPr>
      <w:r w:rsidRPr="009C13AA">
        <w:t>PSAs</w:t>
      </w:r>
    </w:p>
    <w:p w14:paraId="65242F35" w14:textId="77777777" w:rsidR="009C13AA" w:rsidRPr="009C13AA" w:rsidRDefault="009C13AA" w:rsidP="009C13AA">
      <w:pPr>
        <w:numPr>
          <w:ilvl w:val="1"/>
          <w:numId w:val="2"/>
        </w:numPr>
        <w:spacing w:after="0" w:line="240" w:lineRule="auto"/>
        <w:contextualSpacing/>
      </w:pPr>
      <w:r w:rsidRPr="009C13AA">
        <w:t>Develop talking points (for staff and others?)</w:t>
      </w:r>
    </w:p>
    <w:p w14:paraId="3833F386" w14:textId="77777777" w:rsidR="009C13AA" w:rsidRPr="009C13AA" w:rsidRDefault="009C13AA" w:rsidP="009C13AA">
      <w:pPr>
        <w:spacing w:after="0" w:line="240" w:lineRule="auto"/>
      </w:pPr>
    </w:p>
    <w:p w14:paraId="3C122B67" w14:textId="77777777" w:rsidR="009C13AA" w:rsidRPr="009C13AA" w:rsidRDefault="009C13AA" w:rsidP="009C13AA">
      <w:pPr>
        <w:spacing w:line="256" w:lineRule="auto"/>
      </w:pPr>
      <w:r w:rsidRPr="009C13AA">
        <w:t>Focus on:</w:t>
      </w:r>
    </w:p>
    <w:p w14:paraId="2017F273" w14:textId="77777777" w:rsidR="009C13AA" w:rsidRPr="009C13AA" w:rsidRDefault="009C13AA" w:rsidP="009C13AA">
      <w:pPr>
        <w:numPr>
          <w:ilvl w:val="0"/>
          <w:numId w:val="2"/>
        </w:numPr>
        <w:spacing w:line="256" w:lineRule="auto"/>
        <w:contextualSpacing/>
      </w:pPr>
      <w:r w:rsidRPr="009C13AA">
        <w:t xml:space="preserve">Customers </w:t>
      </w:r>
    </w:p>
    <w:p w14:paraId="51BCEC0F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 xml:space="preserve">Look at the combined services that can be provided (like medical, TANF, SNAP, child care, and child support) </w:t>
      </w:r>
    </w:p>
    <w:p w14:paraId="57B8E3D3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Education of why “</w:t>
      </w:r>
      <w:proofErr w:type="spellStart"/>
      <w:r w:rsidRPr="009C13AA">
        <w:t>dadvantage</w:t>
      </w:r>
      <w:proofErr w:type="spellEnd"/>
      <w:r w:rsidRPr="009C13AA">
        <w:t xml:space="preserve">” is important – why paternity important, why getting an order is important and how both parents are responsible emotionally and financially for a child.  </w:t>
      </w:r>
    </w:p>
    <w:p w14:paraId="6B08F077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Require all cases to be IV-D - states with the entire caseload have little stigma</w:t>
      </w:r>
    </w:p>
    <w:p w14:paraId="50FDE4C3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 xml:space="preserve">More school classes including child support </w:t>
      </w:r>
    </w:p>
    <w:p w14:paraId="373DFD75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Make it easier for customers to work with us, more customer service, easier ways to communicate with us – more texting, online look up </w:t>
      </w:r>
    </w:p>
    <w:p w14:paraId="60314B91" w14:textId="77777777" w:rsidR="009C13AA" w:rsidRPr="009C13AA" w:rsidRDefault="009C13AA" w:rsidP="009C13AA">
      <w:pPr>
        <w:spacing w:line="256" w:lineRule="auto"/>
        <w:ind w:left="1080"/>
        <w:contextualSpacing/>
      </w:pPr>
    </w:p>
    <w:p w14:paraId="5E2CE040" w14:textId="77777777" w:rsidR="009C13AA" w:rsidRPr="009C13AA" w:rsidRDefault="009C13AA" w:rsidP="009C13AA">
      <w:pPr>
        <w:numPr>
          <w:ilvl w:val="0"/>
          <w:numId w:val="2"/>
        </w:numPr>
        <w:spacing w:line="256" w:lineRule="auto"/>
        <w:contextualSpacing/>
      </w:pPr>
      <w:r w:rsidRPr="009C13AA">
        <w:t>Legislative</w:t>
      </w:r>
    </w:p>
    <w:p w14:paraId="7AA3EAA3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Look at the numbers – how many we help and how this really impacts the economy</w:t>
      </w:r>
    </w:p>
    <w:p w14:paraId="7D6D64EC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Cost effectiveness – bang for buck of helping families</w:t>
      </w:r>
    </w:p>
    <w:p w14:paraId="68C5BFB9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Research and education of how social services programs impact each other – even foster care (like the more funds that come in to a family – the reduction in going into foster care or if don’t do a child support order then how much more quickly do kids get reunified with parents</w:t>
      </w:r>
    </w:p>
    <w:p w14:paraId="0558FE24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Potential legislative changes to require all parents, or all benefit parents to be IV-D (like SNAP, Medical, child care and others to mandatorily cooperate)</w:t>
      </w:r>
    </w:p>
    <w:p w14:paraId="421A6E10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Legislatively require all employers to check national database for NCPs and take out support (kind of how they take out taxes)</w:t>
      </w:r>
    </w:p>
    <w:p w14:paraId="0AFD447E" w14:textId="77777777" w:rsidR="009C13AA" w:rsidRPr="009C13AA" w:rsidRDefault="009C13AA" w:rsidP="009C13AA">
      <w:pPr>
        <w:spacing w:line="256" w:lineRule="auto"/>
        <w:ind w:left="1800"/>
        <w:contextualSpacing/>
      </w:pPr>
      <w:r w:rsidRPr="009C13AA">
        <w:t> </w:t>
      </w:r>
    </w:p>
    <w:p w14:paraId="31393FBC" w14:textId="77777777" w:rsidR="009C13AA" w:rsidRPr="009C13AA" w:rsidRDefault="009C13AA" w:rsidP="009C13AA">
      <w:pPr>
        <w:numPr>
          <w:ilvl w:val="0"/>
          <w:numId w:val="2"/>
        </w:numPr>
        <w:spacing w:line="256" w:lineRule="auto"/>
        <w:contextualSpacing/>
      </w:pPr>
      <w:r w:rsidRPr="009C13AA">
        <w:t>Employers</w:t>
      </w:r>
    </w:p>
    <w:p w14:paraId="7C4EDE58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Help them see how important they are to kids/families</w:t>
      </w:r>
    </w:p>
    <w:p w14:paraId="78B4C802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Explain how them reporting leads to getting an IWO and helping families</w:t>
      </w:r>
    </w:p>
    <w:p w14:paraId="4A69E040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 xml:space="preserve">Encourage online – </w:t>
      </w:r>
      <w:proofErr w:type="spellStart"/>
      <w:r w:rsidRPr="009C13AA">
        <w:t>eIWO</w:t>
      </w:r>
      <w:proofErr w:type="spellEnd"/>
      <w:r w:rsidRPr="009C13AA">
        <w:t xml:space="preserve">, electronic payment of child support, and new hire reporting (not using 3rd party reporters – like </w:t>
      </w:r>
      <w:proofErr w:type="spellStart"/>
      <w:r w:rsidRPr="009C13AA">
        <w:t>WorkNumber</w:t>
      </w:r>
      <w:proofErr w:type="spellEnd"/>
      <w:r w:rsidRPr="009C13AA">
        <w:t>)</w:t>
      </w:r>
    </w:p>
    <w:p w14:paraId="5ACCC3E6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Make it easier for employers to report and ensure it gets everywhere</w:t>
      </w:r>
    </w:p>
    <w:p w14:paraId="7C8447C9" w14:textId="77777777" w:rsidR="009C13AA" w:rsidRPr="009C13AA" w:rsidRDefault="009C13AA" w:rsidP="009C13AA">
      <w:pPr>
        <w:spacing w:line="256" w:lineRule="auto"/>
        <w:ind w:left="1800"/>
        <w:contextualSpacing/>
      </w:pPr>
      <w:r w:rsidRPr="009C13AA">
        <w:t> </w:t>
      </w:r>
    </w:p>
    <w:p w14:paraId="79C2E62C" w14:textId="77777777" w:rsidR="009C13AA" w:rsidRPr="009C13AA" w:rsidRDefault="009C13AA" w:rsidP="009C13AA">
      <w:pPr>
        <w:numPr>
          <w:ilvl w:val="0"/>
          <w:numId w:val="2"/>
        </w:numPr>
        <w:spacing w:line="256" w:lineRule="auto"/>
        <w:contextualSpacing/>
      </w:pPr>
      <w:r w:rsidRPr="009C13AA">
        <w:t>Child Support State Agencies and Feds</w:t>
      </w:r>
    </w:p>
    <w:p w14:paraId="45052570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lastRenderedPageBreak/>
        <w:t>We need to see ourselves as a service agency, doing all we can to ensure every child has the emotional and financial support they deserve – if it isn’t getting us to the direction of helping more families or being able to serve them better, we should probably be looking at it (like this workgroup)</w:t>
      </w:r>
    </w:p>
    <w:p w14:paraId="717A127A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Make things easier for smaller states to have what the big ones have – like make it easier to transfer systems, get staff training, get legislative help, do contracts, budget, policy and procedures</w:t>
      </w:r>
    </w:p>
    <w:p w14:paraId="7323B586" w14:textId="77777777" w:rsidR="009C13AA" w:rsidRPr="009C13AA" w:rsidRDefault="009C13AA" w:rsidP="009C13AA">
      <w:pPr>
        <w:numPr>
          <w:ilvl w:val="1"/>
          <w:numId w:val="2"/>
        </w:numPr>
        <w:spacing w:line="256" w:lineRule="auto"/>
        <w:ind w:left="1080"/>
        <w:contextualSpacing/>
      </w:pPr>
      <w:r w:rsidRPr="009C13AA">
        <w:t>Try for consistency across the nation</w:t>
      </w:r>
    </w:p>
    <w:p w14:paraId="3BF7C267" w14:textId="77777777" w:rsidR="009C13AA" w:rsidRDefault="009C13AA" w:rsidP="00972E12">
      <w:pPr>
        <w:spacing w:after="0" w:line="240" w:lineRule="auto"/>
      </w:pPr>
    </w:p>
    <w:p w14:paraId="2AE9B27A" w14:textId="77777777" w:rsidR="009C13AA" w:rsidRDefault="009C13AA" w:rsidP="00972E12">
      <w:pPr>
        <w:spacing w:after="0" w:line="240" w:lineRule="auto"/>
      </w:pPr>
    </w:p>
    <w:p w14:paraId="6270A99E" w14:textId="77777777" w:rsidR="009C13AA" w:rsidRDefault="009C13AA" w:rsidP="00972E12">
      <w:pPr>
        <w:spacing w:after="0" w:line="240" w:lineRule="auto"/>
      </w:pPr>
    </w:p>
    <w:sectPr w:rsidR="009C13AA" w:rsidSect="00D162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753D1" w14:textId="77777777" w:rsidR="00BD299F" w:rsidRDefault="00BD299F" w:rsidP="00D1620A">
      <w:pPr>
        <w:spacing w:after="0" w:line="240" w:lineRule="auto"/>
      </w:pPr>
      <w:r>
        <w:separator/>
      </w:r>
    </w:p>
  </w:endnote>
  <w:endnote w:type="continuationSeparator" w:id="0">
    <w:p w14:paraId="3EE8C4E8" w14:textId="77777777" w:rsidR="00BD299F" w:rsidRDefault="00BD299F" w:rsidP="00D1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EDD9C" w14:textId="0FD9614E" w:rsidR="00D1620A" w:rsidRPr="0087522F" w:rsidRDefault="00393D90">
    <w:pPr>
      <w:pStyle w:val="Footer"/>
      <w:rPr>
        <w:color w:val="2F5496" w:themeColor="accent5" w:themeShade="BF"/>
        <w:sz w:val="18"/>
        <w:szCs w:val="18"/>
      </w:rPr>
    </w:pPr>
    <w:r>
      <w:rPr>
        <w:color w:val="2F5496" w:themeColor="accent5" w:themeShade="BF"/>
        <w:sz w:val="18"/>
        <w:szCs w:val="18"/>
      </w:rPr>
      <w:t xml:space="preserve">rev. </w:t>
    </w:r>
    <w:r w:rsidR="0087522F" w:rsidRPr="0087522F">
      <w:rPr>
        <w:color w:val="2F5496" w:themeColor="accent5" w:themeShade="BF"/>
        <w:sz w:val="18"/>
        <w:szCs w:val="18"/>
      </w:rPr>
      <w:t>9/</w:t>
    </w:r>
    <w:r>
      <w:rPr>
        <w:color w:val="2F5496" w:themeColor="accent5" w:themeShade="BF"/>
        <w:sz w:val="18"/>
        <w:szCs w:val="18"/>
      </w:rPr>
      <w:t>13</w:t>
    </w:r>
    <w:r w:rsidR="0087522F" w:rsidRPr="0087522F">
      <w:rPr>
        <w:color w:val="2F5496" w:themeColor="accent5" w:themeShade="BF"/>
        <w:sz w:val="18"/>
        <w:szCs w:val="18"/>
      </w:rPr>
      <w:t>/17</w:t>
    </w:r>
    <w:r w:rsidR="0087522F" w:rsidRPr="0087522F">
      <w:rPr>
        <w:color w:val="2F5496" w:themeColor="accent5" w:themeShade="BF"/>
        <w:sz w:val="18"/>
        <w:szCs w:val="18"/>
      </w:rPr>
      <w:tab/>
    </w:r>
    <w:r w:rsidR="0087522F" w:rsidRPr="0087522F">
      <w:rPr>
        <w:color w:val="2F5496" w:themeColor="accent5" w:themeShade="BF"/>
        <w:sz w:val="18"/>
        <w:szCs w:val="18"/>
      </w:rPr>
      <w:ptab w:relativeTo="margin" w:alignment="right" w:leader="none"/>
    </w:r>
    <w:r w:rsidR="0087522F" w:rsidRPr="0087522F">
      <w:rPr>
        <w:color w:val="2F5496" w:themeColor="accent5" w:themeShade="BF"/>
        <w:sz w:val="18"/>
        <w:szCs w:val="18"/>
      </w:rPr>
      <w:t xml:space="preserve">Page </w:t>
    </w:r>
    <w:r w:rsidR="0087522F" w:rsidRPr="0087522F">
      <w:rPr>
        <w:color w:val="2F5496" w:themeColor="accent5" w:themeShade="BF"/>
        <w:sz w:val="18"/>
        <w:szCs w:val="18"/>
      </w:rPr>
      <w:fldChar w:fldCharType="begin"/>
    </w:r>
    <w:r w:rsidR="0087522F" w:rsidRPr="0087522F">
      <w:rPr>
        <w:color w:val="2F5496" w:themeColor="accent5" w:themeShade="BF"/>
        <w:sz w:val="18"/>
        <w:szCs w:val="18"/>
      </w:rPr>
      <w:instrText xml:space="preserve"> PAGE   \* MERGEFORMAT </w:instrText>
    </w:r>
    <w:r w:rsidR="0087522F" w:rsidRPr="0087522F">
      <w:rPr>
        <w:color w:val="2F5496" w:themeColor="accent5" w:themeShade="BF"/>
        <w:sz w:val="18"/>
        <w:szCs w:val="18"/>
      </w:rPr>
      <w:fldChar w:fldCharType="separate"/>
    </w:r>
    <w:r w:rsidR="00B97C4F">
      <w:rPr>
        <w:noProof/>
        <w:color w:val="2F5496" w:themeColor="accent5" w:themeShade="BF"/>
        <w:sz w:val="18"/>
        <w:szCs w:val="18"/>
      </w:rPr>
      <w:t>1</w:t>
    </w:r>
    <w:r w:rsidR="0087522F" w:rsidRPr="0087522F">
      <w:rPr>
        <w:noProof/>
        <w:color w:val="2F5496" w:themeColor="accent5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56CE7" w14:textId="77777777" w:rsidR="00BD299F" w:rsidRDefault="00BD299F" w:rsidP="00D1620A">
      <w:pPr>
        <w:spacing w:after="0" w:line="240" w:lineRule="auto"/>
      </w:pPr>
      <w:r>
        <w:separator/>
      </w:r>
    </w:p>
  </w:footnote>
  <w:footnote w:type="continuationSeparator" w:id="0">
    <w:p w14:paraId="70606186" w14:textId="77777777" w:rsidR="00BD299F" w:rsidRDefault="00BD299F" w:rsidP="00D1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6EF"/>
    <w:multiLevelType w:val="hybridMultilevel"/>
    <w:tmpl w:val="4A8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57533"/>
    <w:multiLevelType w:val="hybridMultilevel"/>
    <w:tmpl w:val="0162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12"/>
    <w:rsid w:val="00070C9B"/>
    <w:rsid w:val="000C25DE"/>
    <w:rsid w:val="000D26BF"/>
    <w:rsid w:val="000F4994"/>
    <w:rsid w:val="00183EEE"/>
    <w:rsid w:val="001D0AAC"/>
    <w:rsid w:val="002578E9"/>
    <w:rsid w:val="002C0C8E"/>
    <w:rsid w:val="00381AF8"/>
    <w:rsid w:val="00393D90"/>
    <w:rsid w:val="003B6656"/>
    <w:rsid w:val="004173BE"/>
    <w:rsid w:val="004855D6"/>
    <w:rsid w:val="00505DBF"/>
    <w:rsid w:val="00550713"/>
    <w:rsid w:val="005C6A5E"/>
    <w:rsid w:val="005D08B4"/>
    <w:rsid w:val="005F0F7B"/>
    <w:rsid w:val="00642502"/>
    <w:rsid w:val="00643CC1"/>
    <w:rsid w:val="00683402"/>
    <w:rsid w:val="00696C3D"/>
    <w:rsid w:val="00733528"/>
    <w:rsid w:val="00830A30"/>
    <w:rsid w:val="008603C8"/>
    <w:rsid w:val="0087522F"/>
    <w:rsid w:val="00952796"/>
    <w:rsid w:val="00955209"/>
    <w:rsid w:val="00972E12"/>
    <w:rsid w:val="009C13AA"/>
    <w:rsid w:val="009D02AE"/>
    <w:rsid w:val="009E4CD1"/>
    <w:rsid w:val="00A95D63"/>
    <w:rsid w:val="00AB7397"/>
    <w:rsid w:val="00B866F4"/>
    <w:rsid w:val="00B97C4F"/>
    <w:rsid w:val="00BD299F"/>
    <w:rsid w:val="00CB3AE8"/>
    <w:rsid w:val="00D1620A"/>
    <w:rsid w:val="00D4608C"/>
    <w:rsid w:val="00DA55CA"/>
    <w:rsid w:val="00E50891"/>
    <w:rsid w:val="00E62BE8"/>
    <w:rsid w:val="00E922E2"/>
    <w:rsid w:val="00F652BD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5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8B4"/>
    <w:pPr>
      <w:ind w:left="720"/>
      <w:contextualSpacing/>
    </w:pPr>
  </w:style>
  <w:style w:type="table" w:styleId="TableGrid">
    <w:name w:val="Table Grid"/>
    <w:basedOn w:val="TableNormal"/>
    <w:uiPriority w:val="39"/>
    <w:rsid w:val="006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3">
    <w:name w:val="Grid Table 1 Light Accent 3"/>
    <w:basedOn w:val="TableNormal"/>
    <w:uiPriority w:val="46"/>
    <w:rsid w:val="00D1620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3">
    <w:name w:val="Grid Table 4 Accent 3"/>
    <w:basedOn w:val="TableNormal"/>
    <w:uiPriority w:val="49"/>
    <w:rsid w:val="00D1620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0A"/>
  </w:style>
  <w:style w:type="paragraph" w:styleId="Footer">
    <w:name w:val="footer"/>
    <w:basedOn w:val="Normal"/>
    <w:link w:val="FooterChar"/>
    <w:uiPriority w:val="99"/>
    <w:unhideWhenUsed/>
    <w:rsid w:val="00D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0A"/>
  </w:style>
  <w:style w:type="character" w:styleId="CommentReference">
    <w:name w:val="annotation reference"/>
    <w:basedOn w:val="DefaultParagraphFont"/>
    <w:uiPriority w:val="99"/>
    <w:semiHidden/>
    <w:unhideWhenUsed/>
    <w:rsid w:val="001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E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E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0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8B4"/>
    <w:pPr>
      <w:ind w:left="720"/>
      <w:contextualSpacing/>
    </w:pPr>
  </w:style>
  <w:style w:type="table" w:styleId="TableGrid">
    <w:name w:val="Table Grid"/>
    <w:basedOn w:val="TableNormal"/>
    <w:uiPriority w:val="39"/>
    <w:rsid w:val="006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3">
    <w:name w:val="Grid Table 1 Light Accent 3"/>
    <w:basedOn w:val="TableNormal"/>
    <w:uiPriority w:val="46"/>
    <w:rsid w:val="00D1620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3">
    <w:name w:val="Grid Table 4 Accent 3"/>
    <w:basedOn w:val="TableNormal"/>
    <w:uiPriority w:val="49"/>
    <w:rsid w:val="00D1620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0A"/>
  </w:style>
  <w:style w:type="paragraph" w:styleId="Footer">
    <w:name w:val="footer"/>
    <w:basedOn w:val="Normal"/>
    <w:link w:val="FooterChar"/>
    <w:uiPriority w:val="99"/>
    <w:unhideWhenUsed/>
    <w:rsid w:val="00D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0A"/>
  </w:style>
  <w:style w:type="character" w:styleId="CommentReference">
    <w:name w:val="annotation reference"/>
    <w:basedOn w:val="DefaultParagraphFont"/>
    <w:uiPriority w:val="99"/>
    <w:semiHidden/>
    <w:unhideWhenUsed/>
    <w:rsid w:val="001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E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E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0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207A-F1F2-49D7-867A-718FFC25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McKinley, Melody (VDSS)</dc:creator>
  <cp:lastModifiedBy>McClure, Wally (DSHS/DCS)</cp:lastModifiedBy>
  <cp:revision>3</cp:revision>
  <dcterms:created xsi:type="dcterms:W3CDTF">2017-10-03T16:26:00Z</dcterms:created>
  <dcterms:modified xsi:type="dcterms:W3CDTF">2017-10-03T16:38:00Z</dcterms:modified>
</cp:coreProperties>
</file>