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68B60" wp14:editId="729D9C9E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427F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November 21, 2019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427F59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November 21, 2019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8E42D3" wp14:editId="23A66202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:rsidR="0020425C" w:rsidRDefault="0020425C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2E73D3">
        <w:rPr>
          <w:rFonts w:ascii="Arial" w:hAnsi="Arial" w:cs="Arial"/>
          <w:b/>
          <w:sz w:val="20"/>
          <w:szCs w:val="24"/>
        </w:rPr>
        <w:t>Conference Number</w:t>
      </w:r>
      <w:r w:rsidR="002E73D3" w:rsidRPr="002E73D3">
        <w:rPr>
          <w:rFonts w:ascii="Arial" w:hAnsi="Arial" w:cs="Arial"/>
          <w:b/>
          <w:sz w:val="20"/>
          <w:szCs w:val="24"/>
        </w:rPr>
        <w:t>:</w:t>
      </w:r>
      <w:r w:rsidRPr="002E73D3">
        <w:rPr>
          <w:rFonts w:ascii="Arial" w:hAnsi="Arial" w:cs="Arial"/>
          <w:b/>
          <w:sz w:val="20"/>
          <w:szCs w:val="24"/>
        </w:rPr>
        <w:t xml:space="preserve"> </w:t>
      </w:r>
      <w:r w:rsidR="00653BBB">
        <w:rPr>
          <w:rFonts w:ascii="Arial" w:hAnsi="Arial" w:cs="Arial"/>
          <w:b/>
          <w:sz w:val="20"/>
          <w:szCs w:val="24"/>
        </w:rPr>
        <w:t>701-328-0950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="002E73D3" w:rsidRPr="002E73D3">
        <w:rPr>
          <w:rFonts w:ascii="Arial" w:hAnsi="Arial" w:cs="Arial"/>
          <w:b/>
          <w:sz w:val="20"/>
          <w:szCs w:val="24"/>
        </w:rPr>
        <w:sym w:font="Symbol" w:char="F0B7"/>
      </w:r>
      <w:r w:rsidR="00557A7F">
        <w:rPr>
          <w:rFonts w:ascii="Arial" w:hAnsi="Arial" w:cs="Arial"/>
          <w:b/>
          <w:sz w:val="20"/>
          <w:szCs w:val="24"/>
        </w:rPr>
        <w:t xml:space="preserve"> </w:t>
      </w:r>
      <w:r w:rsidRPr="002E73D3">
        <w:rPr>
          <w:rFonts w:ascii="Arial" w:hAnsi="Arial" w:cs="Arial"/>
          <w:b/>
          <w:sz w:val="20"/>
          <w:szCs w:val="24"/>
        </w:rPr>
        <w:t>Access Code</w:t>
      </w:r>
      <w:r w:rsidR="002E73D3" w:rsidRPr="002E73D3">
        <w:rPr>
          <w:rFonts w:ascii="Arial" w:hAnsi="Arial" w:cs="Arial"/>
          <w:b/>
          <w:sz w:val="20"/>
          <w:szCs w:val="24"/>
        </w:rPr>
        <w:t xml:space="preserve">: </w:t>
      </w:r>
      <w:r w:rsidR="00653BBB">
        <w:rPr>
          <w:rFonts w:ascii="Arial" w:hAnsi="Arial" w:cs="Arial"/>
          <w:b/>
          <w:sz w:val="20"/>
          <w:szCs w:val="24"/>
        </w:rPr>
        <w:t>391545537</w:t>
      </w:r>
    </w:p>
    <w:p w:rsidR="00653BBB" w:rsidRPr="00EE15D2" w:rsidRDefault="00427F59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hyperlink r:id="rId10" w:history="1">
        <w:r w:rsidR="00653BBB" w:rsidRPr="00EE15D2">
          <w:rPr>
            <w:rStyle w:val="Hyperlink"/>
            <w:rFonts w:ascii="Arial" w:hAnsi="Arial" w:cs="Arial"/>
            <w:color w:val="0066CC"/>
            <w:sz w:val="32"/>
            <w:szCs w:val="32"/>
          </w:rPr>
          <w:t>Join Skype Meeting</w:t>
        </w:r>
      </w:hyperlink>
    </w:p>
    <w:p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AB9E6" wp14:editId="538A77DB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TBD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Michele Cristello*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</w:t>
      </w:r>
      <w:bookmarkStart w:id="0" w:name="_GoBack"/>
      <w:bookmarkEnd w:id="0"/>
      <w:r w:rsidRPr="004056D7">
        <w:rPr>
          <w:rFonts w:ascii="Arial" w:hAnsi="Arial" w:cs="Arial"/>
          <w:color w:val="000000" w:themeColor="text1"/>
          <w:sz w:val="18"/>
          <w:szCs w:val="18"/>
        </w:rPr>
        <w:t>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Heather Noble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Public Relations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Benidia Rice*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Karen Hebert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Lyndsy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:rsidR="004056D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Jeff Aldridge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4FB75" wp14:editId="5FCF646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:rsidR="00427F59" w:rsidRPr="0005098A" w:rsidRDefault="00427F59" w:rsidP="00427F59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:rsidR="00427F59" w:rsidRPr="0005098A" w:rsidRDefault="00427F59" w:rsidP="00427F59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:rsidR="00427F59" w:rsidRPr="0005098A" w:rsidRDefault="00427F59" w:rsidP="00427F59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:rsidR="00427F59" w:rsidRPr="0005098A" w:rsidRDefault="00427F59" w:rsidP="00427F59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:rsidR="00427F59" w:rsidRPr="0005098A" w:rsidRDefault="00427F59" w:rsidP="00427F59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President’s Report</w:t>
      </w:r>
    </w:p>
    <w:p w:rsidR="00427F59" w:rsidRPr="00653BBB" w:rsidRDefault="00427F59" w:rsidP="00427F59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Child Support Employer Workgroup </w:t>
      </w:r>
      <w:r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Jim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Collaborative Analytics – Sharon, </w:t>
      </w:r>
      <w:r>
        <w:rPr>
          <w:rFonts w:ascii="Arial" w:hAnsi="Arial" w:cs="Arial"/>
          <w:sz w:val="24"/>
        </w:rPr>
        <w:t>Robert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Intergovernmental Committee – Jim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:rsidR="00427F59" w:rsidRPr="002543A8" w:rsidRDefault="00427F59" w:rsidP="00427F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:rsidR="00427F59" w:rsidRDefault="00427F59" w:rsidP="00427F59">
      <w:pPr>
        <w:spacing w:before="120" w:after="0" w:line="240" w:lineRule="auto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lastRenderedPageBreak/>
        <w:t>U</w:t>
      </w:r>
      <w:r w:rsidRPr="0005098A">
        <w:rPr>
          <w:rFonts w:ascii="Arial" w:hAnsi="Arial" w:cs="Arial"/>
          <w:sz w:val="24"/>
        </w:rPr>
        <w:t>nfinished Business</w:t>
      </w:r>
    </w:p>
    <w:p w:rsidR="00427F59" w:rsidRPr="00124AA7" w:rsidRDefault="00427F59" w:rsidP="00427F5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Meeting arrangement updates</w:t>
      </w:r>
    </w:p>
    <w:p w:rsidR="00427F59" w:rsidRDefault="00427F59" w:rsidP="00427F59">
      <w:pPr>
        <w:spacing w:before="120" w:after="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:rsidR="00427F59" w:rsidRPr="00846763" w:rsidRDefault="00427F59" w:rsidP="00427F5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Dinner at NCSEA Policy Forum, Friday, February 7, 2020</w:t>
      </w:r>
    </w:p>
    <w:p w:rsidR="00427F59" w:rsidRPr="0005098A" w:rsidRDefault="00427F59" w:rsidP="00427F59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Next Meeting – </w:t>
      </w:r>
      <w:r>
        <w:rPr>
          <w:rFonts w:ascii="Arial" w:hAnsi="Arial" w:cs="Arial"/>
          <w:sz w:val="24"/>
        </w:rPr>
        <w:t>December 19, 2020, at 2 PM Central Time</w:t>
      </w:r>
    </w:p>
    <w:p w:rsidR="00A31528" w:rsidRPr="0005098A" w:rsidRDefault="00A31528" w:rsidP="00427F59">
      <w:pPr>
        <w:spacing w:after="60" w:line="240" w:lineRule="auto"/>
        <w:rPr>
          <w:rFonts w:ascii="Arial" w:hAnsi="Arial" w:cs="Arial"/>
          <w:sz w:val="24"/>
        </w:rPr>
      </w:pP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9" w:rsidRDefault="00427F59" w:rsidP="00160D06">
      <w:pPr>
        <w:spacing w:after="0" w:line="240" w:lineRule="auto"/>
      </w:pPr>
      <w:r>
        <w:separator/>
      </w:r>
    </w:p>
  </w:endnote>
  <w:endnote w:type="continuationSeparator" w:id="0">
    <w:p w:rsidR="00427F59" w:rsidRDefault="00427F59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427F5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427F59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9" w:rsidRDefault="00427F59" w:rsidP="00160D06">
      <w:pPr>
        <w:spacing w:after="0" w:line="240" w:lineRule="auto"/>
      </w:pPr>
      <w:r>
        <w:separator/>
      </w:r>
    </w:p>
  </w:footnote>
  <w:footnote w:type="continuationSeparator" w:id="0">
    <w:p w:rsidR="00427F59" w:rsidRDefault="00427F59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215"/>
    <w:multiLevelType w:val="hybridMultilevel"/>
    <w:tmpl w:val="0052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59"/>
    <w:rsid w:val="000504C4"/>
    <w:rsid w:val="0005098A"/>
    <w:rsid w:val="00087C8C"/>
    <w:rsid w:val="00160D06"/>
    <w:rsid w:val="001B0529"/>
    <w:rsid w:val="0020425C"/>
    <w:rsid w:val="00206A69"/>
    <w:rsid w:val="002543A8"/>
    <w:rsid w:val="002E73D3"/>
    <w:rsid w:val="002F5918"/>
    <w:rsid w:val="003766F0"/>
    <w:rsid w:val="004056D7"/>
    <w:rsid w:val="00427F59"/>
    <w:rsid w:val="00436164"/>
    <w:rsid w:val="005004A6"/>
    <w:rsid w:val="00557A7F"/>
    <w:rsid w:val="00592EB7"/>
    <w:rsid w:val="00653BBB"/>
    <w:rsid w:val="00664266"/>
    <w:rsid w:val="00747486"/>
    <w:rsid w:val="00762402"/>
    <w:rsid w:val="008001FA"/>
    <w:rsid w:val="008175A7"/>
    <w:rsid w:val="00835D9E"/>
    <w:rsid w:val="008B3588"/>
    <w:rsid w:val="009041E2"/>
    <w:rsid w:val="00957170"/>
    <w:rsid w:val="0096307B"/>
    <w:rsid w:val="00975CF8"/>
    <w:rsid w:val="009F73E3"/>
    <w:rsid w:val="00A31528"/>
    <w:rsid w:val="00AB5C69"/>
    <w:rsid w:val="00B072A5"/>
    <w:rsid w:val="00B11FDA"/>
    <w:rsid w:val="00B439D5"/>
    <w:rsid w:val="00B930B6"/>
    <w:rsid w:val="00C72455"/>
    <w:rsid w:val="00EE15D2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eet.lync.com/ndgov/jfleming/62Q9Z6Z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Agenda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AE9B-4431-47B8-B08B-F0D07570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Agenda template - 2019-20</Template>
  <TotalTime>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Richardson</dc:creator>
  <cp:lastModifiedBy>Kate Richardson</cp:lastModifiedBy>
  <cp:revision>1</cp:revision>
  <dcterms:created xsi:type="dcterms:W3CDTF">2019-12-06T09:13:00Z</dcterms:created>
  <dcterms:modified xsi:type="dcterms:W3CDTF">2019-12-06T09:18:00Z</dcterms:modified>
</cp:coreProperties>
</file>