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5301" w:rsidRDefault="00F35301" w:rsidP="00F35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DC4BA" wp14:editId="4F10EA1D">
                <wp:simplePos x="0" y="0"/>
                <wp:positionH relativeFrom="column">
                  <wp:posOffset>2985135</wp:posOffset>
                </wp:positionH>
                <wp:positionV relativeFrom="paragraph">
                  <wp:posOffset>110490</wp:posOffset>
                </wp:positionV>
                <wp:extent cx="3114674" cy="121983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219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301" w:rsidRDefault="00F35301" w:rsidP="00F35301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January 16, 2020</w:t>
                            </w:r>
                          </w:p>
                          <w:p w:rsidR="00F35301" w:rsidRPr="0020425C" w:rsidRDefault="00F35301" w:rsidP="00F35301">
                            <w:pPr>
                              <w:spacing w:before="360" w:after="0"/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DC4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05pt;margin-top:8.7pt;width:245.25pt;height: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" stroked="f">
                <v:textbox>
                  <w:txbxContent>
                    <w:p w:rsidR="00F35301" w:rsidRDefault="00F35301" w:rsidP="00F35301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January 16, 2020</w:t>
                      </w:r>
                    </w:p>
                    <w:p w:rsidR="00F35301" w:rsidRPr="0020425C" w:rsidRDefault="00F35301" w:rsidP="00F35301">
                      <w:pPr>
                        <w:spacing w:before="360" w:after="0"/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MINUTES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F22C81" wp14:editId="23A24621">
            <wp:extent cx="2707005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5301" w:rsidRDefault="00F35301" w:rsidP="00F35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301" w:rsidRDefault="00F35301" w:rsidP="00F35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301" w:rsidRDefault="00F35301" w:rsidP="00F35301">
      <w:pPr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>
        <w:rPr>
          <w:rFonts w:ascii="Arial" w:hAnsi="Arial" w:cs="Arial"/>
          <w:sz w:val="20"/>
          <w:szCs w:val="24"/>
        </w:rPr>
        <w:t>Pacific</w:t>
      </w:r>
    </w:p>
    <w:p w:rsidR="00F35301" w:rsidRDefault="00F35301" w:rsidP="00F35301">
      <w:pPr>
        <w:spacing w:before="360" w:after="120" w:line="240" w:lineRule="auto"/>
        <w:rPr>
          <w:rFonts w:ascii="Arial" w:hAnsi="Arial" w:cs="Arial"/>
          <w:sz w:val="24"/>
          <w:szCs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91DBB" wp14:editId="12A65C30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44CE6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" strokecolor="#1f45e7" strokeweight="1.5pt">
                <v:stroke joinstyle="miter"/>
                <v:shadow on="t" color="#090" opacity="53739f" origin=".5" offset=".1225mm,-.69483mm"/>
              </v:line>
            </w:pict>
          </mc:Fallback>
        </mc:AlternateContent>
      </w:r>
      <w:r w:rsidRPr="000504C4">
        <w:rPr>
          <w:rFonts w:ascii="Arial" w:hAnsi="Arial" w:cs="Arial"/>
          <w:sz w:val="24"/>
          <w:szCs w:val="24"/>
        </w:rPr>
        <w:t>Members &amp; Attendees</w:t>
      </w:r>
    </w:p>
    <w:p w:rsidR="00F35301" w:rsidRPr="009041E2" w:rsidRDefault="00F35301" w:rsidP="00F35301">
      <w:pPr>
        <w:tabs>
          <w:tab w:val="left" w:pos="180"/>
          <w:tab w:val="left" w:pos="2340"/>
          <w:tab w:val="left" w:pos="5760"/>
          <w:tab w:val="left" w:pos="5940"/>
          <w:tab w:val="left" w:pos="7560"/>
        </w:tabs>
        <w:spacing w:after="60"/>
        <w:rPr>
          <w:rFonts w:ascii="Arial" w:hAnsi="Arial" w:cs="Arial"/>
          <w:b/>
          <w:color w:val="0000CC"/>
          <w:sz w:val="16"/>
          <w:szCs w:val="24"/>
        </w:rPr>
      </w:pPr>
      <w:r w:rsidRPr="008B3588">
        <w:rPr>
          <w:rFonts w:ascii="Arial" w:eastAsia="Calibri" w:hAnsi="Arial" w:cs="Arial"/>
          <w:b/>
          <w:color w:val="0000CC"/>
          <w:sz w:val="16"/>
          <w:szCs w:val="16"/>
        </w:rPr>
        <w:t>NAME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NAME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</w:p>
    <w:p w:rsidR="00F35301" w:rsidRDefault="00F35301" w:rsidP="00F35301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  <w:t>Jim Fleming*</w:t>
      </w:r>
      <w:r>
        <w:rPr>
          <w:rFonts w:ascii="Arial" w:hAnsi="Arial" w:cs="Arial"/>
          <w:color w:val="000000" w:themeColor="text1"/>
          <w:sz w:val="16"/>
          <w:szCs w:val="24"/>
        </w:rPr>
        <w:tab/>
        <w:t>President</w:t>
      </w:r>
      <w:r>
        <w:rPr>
          <w:rFonts w:ascii="Arial" w:hAnsi="Arial" w:cs="Arial"/>
          <w:color w:val="000000" w:themeColor="text1"/>
          <w:sz w:val="16"/>
          <w:szCs w:val="24"/>
        </w:rPr>
        <w:tab/>
        <w:t>A</w:t>
      </w:r>
      <w:r>
        <w:rPr>
          <w:rFonts w:ascii="Arial" w:hAnsi="Arial" w:cs="Arial"/>
          <w:color w:val="000000" w:themeColor="text1"/>
          <w:sz w:val="16"/>
          <w:szCs w:val="24"/>
        </w:rPr>
        <w:tab/>
        <w:t>Jeremy Toulouse*</w:t>
      </w:r>
      <w:r>
        <w:rPr>
          <w:rFonts w:ascii="Arial" w:hAnsi="Arial" w:cs="Arial"/>
          <w:color w:val="000000" w:themeColor="text1"/>
          <w:sz w:val="16"/>
          <w:szCs w:val="24"/>
        </w:rPr>
        <w:tab/>
        <w:t>Region 6</w:t>
      </w:r>
    </w:p>
    <w:p w:rsidR="00F35301" w:rsidRDefault="00F35301" w:rsidP="00F35301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  <w:t>Erin Frisch*</w:t>
      </w:r>
      <w:r>
        <w:rPr>
          <w:rFonts w:ascii="Arial" w:hAnsi="Arial" w:cs="Arial"/>
          <w:color w:val="000000" w:themeColor="text1"/>
          <w:sz w:val="16"/>
          <w:szCs w:val="24"/>
        </w:rPr>
        <w:tab/>
        <w:t>Past President</w:t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  <w:t>Carol Eaton*</w:t>
      </w:r>
      <w:r>
        <w:rPr>
          <w:rFonts w:ascii="Arial" w:hAnsi="Arial" w:cs="Arial"/>
          <w:color w:val="000000" w:themeColor="text1"/>
          <w:sz w:val="16"/>
          <w:szCs w:val="24"/>
        </w:rPr>
        <w:tab/>
        <w:t>Region 7</w:t>
      </w:r>
    </w:p>
    <w:p w:rsidR="00F35301" w:rsidRDefault="00F35301" w:rsidP="00F35301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  <w:t>Michele Cristello*</w:t>
      </w:r>
      <w:r>
        <w:rPr>
          <w:rFonts w:ascii="Arial" w:hAnsi="Arial" w:cs="Arial"/>
          <w:color w:val="000000" w:themeColor="text1"/>
          <w:sz w:val="16"/>
          <w:szCs w:val="24"/>
        </w:rPr>
        <w:tab/>
        <w:t>Vice President</w:t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  <w:t>Chad Dexter*</w:t>
      </w:r>
      <w:r>
        <w:rPr>
          <w:rFonts w:ascii="Arial" w:hAnsi="Arial" w:cs="Arial"/>
          <w:color w:val="000000" w:themeColor="text1"/>
          <w:sz w:val="16"/>
          <w:szCs w:val="24"/>
        </w:rPr>
        <w:tab/>
        <w:t>Region 8</w:t>
      </w:r>
    </w:p>
    <w:p w:rsidR="00F35301" w:rsidRPr="007A78F5" w:rsidRDefault="00F35301" w:rsidP="00F35301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Pr="007A78F5">
        <w:rPr>
          <w:rFonts w:ascii="Arial" w:hAnsi="Arial" w:cs="Arial"/>
          <w:color w:val="000000" w:themeColor="text1"/>
          <w:sz w:val="16"/>
          <w:szCs w:val="24"/>
        </w:rPr>
        <w:t>Kate Cooper Richardson*</w:t>
      </w:r>
      <w:r w:rsidRPr="007A78F5">
        <w:rPr>
          <w:rFonts w:ascii="Arial" w:hAnsi="Arial" w:cs="Arial"/>
          <w:color w:val="000000" w:themeColor="text1"/>
          <w:sz w:val="16"/>
          <w:szCs w:val="24"/>
        </w:rPr>
        <w:tab/>
        <w:t>Secretary, Region 10, Website</w:t>
      </w:r>
      <w:r w:rsidRPr="007A78F5"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Pr="007A78F5">
        <w:rPr>
          <w:rFonts w:ascii="Arial" w:hAnsi="Arial" w:cs="Arial"/>
          <w:color w:val="000000" w:themeColor="text1"/>
          <w:sz w:val="16"/>
          <w:szCs w:val="24"/>
        </w:rPr>
        <w:t>Heather Noble</w:t>
      </w:r>
      <w:r>
        <w:rPr>
          <w:rFonts w:ascii="Arial" w:hAnsi="Arial" w:cs="Arial"/>
          <w:color w:val="000000" w:themeColor="text1"/>
          <w:sz w:val="16"/>
          <w:szCs w:val="24"/>
        </w:rPr>
        <w:t>*</w:t>
      </w:r>
      <w:r w:rsidRPr="007A78F5">
        <w:rPr>
          <w:rFonts w:ascii="Arial" w:hAnsi="Arial" w:cs="Arial"/>
          <w:color w:val="000000" w:themeColor="text1"/>
          <w:sz w:val="16"/>
          <w:szCs w:val="24"/>
        </w:rPr>
        <w:tab/>
        <w:t>Region 9</w:t>
      </w:r>
    </w:p>
    <w:p w:rsidR="00F35301" w:rsidRDefault="00F35301" w:rsidP="00F35301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>A</w:t>
      </w:r>
      <w:r>
        <w:rPr>
          <w:rFonts w:ascii="Arial" w:hAnsi="Arial" w:cs="Arial"/>
          <w:color w:val="000000" w:themeColor="text1"/>
          <w:sz w:val="16"/>
          <w:szCs w:val="24"/>
        </w:rPr>
        <w:tab/>
        <w:t>Liesa Stockdale*</w:t>
      </w:r>
      <w:r>
        <w:rPr>
          <w:rFonts w:ascii="Arial" w:hAnsi="Arial" w:cs="Arial"/>
          <w:color w:val="000000" w:themeColor="text1"/>
          <w:sz w:val="16"/>
          <w:szCs w:val="24"/>
        </w:rPr>
        <w:tab/>
        <w:t>Treasurer, Finance</w:t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  <w:t>Carla West</w:t>
      </w:r>
      <w:r>
        <w:rPr>
          <w:rFonts w:ascii="Arial" w:hAnsi="Arial" w:cs="Arial"/>
          <w:color w:val="000000" w:themeColor="text1"/>
          <w:sz w:val="16"/>
          <w:szCs w:val="24"/>
        </w:rPr>
        <w:tab/>
        <w:t>Systems &amp; Data Sharing</w:t>
      </w:r>
    </w:p>
    <w:p w:rsidR="00F35301" w:rsidRDefault="00F35301" w:rsidP="00F35301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  <w:t>Robin Arnell*</w:t>
      </w:r>
      <w:r>
        <w:rPr>
          <w:rFonts w:ascii="Arial" w:hAnsi="Arial" w:cs="Arial"/>
          <w:color w:val="000000" w:themeColor="text1"/>
          <w:sz w:val="16"/>
          <w:szCs w:val="24"/>
        </w:rPr>
        <w:tab/>
        <w:t>Region 1, Systems &amp; Data Sharing</w:t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proofErr w:type="gramStart"/>
      <w:r>
        <w:rPr>
          <w:rFonts w:ascii="Arial" w:hAnsi="Arial" w:cs="Arial"/>
          <w:color w:val="000000" w:themeColor="text1"/>
          <w:sz w:val="16"/>
          <w:szCs w:val="24"/>
        </w:rPr>
        <w:t>A</w:t>
      </w:r>
      <w:proofErr w:type="gramEnd"/>
      <w:r>
        <w:rPr>
          <w:rFonts w:ascii="Arial" w:hAnsi="Arial" w:cs="Arial"/>
          <w:color w:val="000000" w:themeColor="text1"/>
          <w:sz w:val="16"/>
          <w:szCs w:val="24"/>
        </w:rPr>
        <w:tab/>
        <w:t>David Kilgore</w:t>
      </w:r>
      <w:r>
        <w:rPr>
          <w:rFonts w:ascii="Arial" w:hAnsi="Arial" w:cs="Arial"/>
          <w:color w:val="000000" w:themeColor="text1"/>
          <w:sz w:val="16"/>
          <w:szCs w:val="24"/>
        </w:rPr>
        <w:tab/>
        <w:t>Public Relations</w:t>
      </w:r>
    </w:p>
    <w:p w:rsidR="00F35301" w:rsidRDefault="00F35301" w:rsidP="00F35301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  <w:t>Terrence Joseph*</w:t>
      </w:r>
      <w:r>
        <w:rPr>
          <w:rFonts w:ascii="Arial" w:hAnsi="Arial" w:cs="Arial"/>
          <w:color w:val="000000" w:themeColor="text1"/>
          <w:sz w:val="16"/>
          <w:szCs w:val="24"/>
        </w:rPr>
        <w:tab/>
        <w:t>Region 2</w:t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  <w:t>Eileen Stack</w:t>
      </w:r>
      <w:r>
        <w:rPr>
          <w:rFonts w:ascii="Arial" w:hAnsi="Arial" w:cs="Arial"/>
          <w:color w:val="000000" w:themeColor="text1"/>
          <w:sz w:val="16"/>
          <w:szCs w:val="24"/>
        </w:rPr>
        <w:tab/>
        <w:t>Policy &amp; Practice</w:t>
      </w:r>
    </w:p>
    <w:p w:rsidR="00F35301" w:rsidRDefault="00F35301" w:rsidP="00F35301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proofErr w:type="spellStart"/>
      <w:r>
        <w:rPr>
          <w:rFonts w:ascii="Arial" w:hAnsi="Arial" w:cs="Arial"/>
          <w:color w:val="000000" w:themeColor="text1"/>
          <w:sz w:val="16"/>
          <w:szCs w:val="24"/>
        </w:rPr>
        <w:t>Benidia</w:t>
      </w:r>
      <w:proofErr w:type="spellEnd"/>
      <w:r>
        <w:rPr>
          <w:rFonts w:ascii="Arial" w:hAnsi="Arial" w:cs="Arial"/>
          <w:color w:val="000000" w:themeColor="text1"/>
          <w:sz w:val="16"/>
          <w:szCs w:val="24"/>
        </w:rPr>
        <w:t xml:space="preserve"> Rice*</w:t>
      </w:r>
      <w:r>
        <w:rPr>
          <w:rFonts w:ascii="Arial" w:hAnsi="Arial" w:cs="Arial"/>
          <w:color w:val="000000" w:themeColor="text1"/>
          <w:sz w:val="16"/>
          <w:szCs w:val="24"/>
        </w:rPr>
        <w:tab/>
        <w:t>Region 3</w:t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  <w:t>Karen Hebert</w:t>
      </w:r>
      <w:r>
        <w:rPr>
          <w:rFonts w:ascii="Arial" w:hAnsi="Arial" w:cs="Arial"/>
          <w:color w:val="000000" w:themeColor="text1"/>
          <w:sz w:val="16"/>
          <w:szCs w:val="24"/>
        </w:rPr>
        <w:tab/>
        <w:t>Mentoring</w:t>
      </w:r>
    </w:p>
    <w:p w:rsidR="00F35301" w:rsidRDefault="00F35301" w:rsidP="00F35301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  <w:t>Lyndsy Landry Irwin*</w:t>
      </w:r>
      <w:r>
        <w:rPr>
          <w:rFonts w:ascii="Arial" w:hAnsi="Arial" w:cs="Arial"/>
          <w:color w:val="000000" w:themeColor="text1"/>
          <w:sz w:val="16"/>
          <w:szCs w:val="24"/>
        </w:rPr>
        <w:tab/>
        <w:t>Region 4</w:t>
      </w:r>
      <w:r>
        <w:rPr>
          <w:rFonts w:ascii="Arial" w:hAnsi="Arial" w:cs="Arial"/>
          <w:color w:val="000000" w:themeColor="text1"/>
          <w:sz w:val="16"/>
          <w:szCs w:val="24"/>
        </w:rPr>
        <w:tab/>
        <w:t>A</w:t>
      </w:r>
      <w:r>
        <w:rPr>
          <w:rFonts w:ascii="Arial" w:hAnsi="Arial" w:cs="Arial"/>
          <w:color w:val="000000" w:themeColor="text1"/>
          <w:sz w:val="16"/>
          <w:szCs w:val="24"/>
        </w:rPr>
        <w:tab/>
        <w:t>Robert Patrick</w:t>
      </w:r>
      <w:r>
        <w:rPr>
          <w:rFonts w:ascii="Arial" w:hAnsi="Arial" w:cs="Arial"/>
          <w:color w:val="000000" w:themeColor="text1"/>
          <w:sz w:val="16"/>
          <w:szCs w:val="24"/>
        </w:rPr>
        <w:tab/>
        <w:t>Collaborative Analytics</w:t>
      </w:r>
    </w:p>
    <w:p w:rsidR="00F35301" w:rsidRDefault="00F35301" w:rsidP="00F35301">
      <w:pPr>
        <w:tabs>
          <w:tab w:val="left" w:pos="270"/>
          <w:tab w:val="left" w:pos="2340"/>
          <w:tab w:val="left" w:pos="5760"/>
          <w:tab w:val="left" w:pos="6030"/>
          <w:tab w:val="left" w:pos="7560"/>
          <w:tab w:val="left" w:pos="801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  <w:t>Jeff Aldridge*</w:t>
      </w:r>
      <w:r>
        <w:rPr>
          <w:rFonts w:ascii="Arial" w:hAnsi="Arial" w:cs="Arial"/>
          <w:color w:val="000000" w:themeColor="text1"/>
          <w:sz w:val="16"/>
          <w:szCs w:val="24"/>
        </w:rPr>
        <w:tab/>
        <w:t xml:space="preserve">Region 5      </w:t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  <w:t>Sharon Redmond</w:t>
      </w:r>
      <w:r>
        <w:rPr>
          <w:rFonts w:ascii="Arial" w:hAnsi="Arial" w:cs="Arial"/>
          <w:color w:val="000000" w:themeColor="text1"/>
          <w:sz w:val="16"/>
          <w:szCs w:val="24"/>
        </w:rPr>
        <w:tab/>
        <w:t>Collaborative Analytics</w:t>
      </w:r>
    </w:p>
    <w:p w:rsidR="00F35301" w:rsidRDefault="00F35301" w:rsidP="00F35301">
      <w:pPr>
        <w:tabs>
          <w:tab w:val="left" w:pos="270"/>
          <w:tab w:val="left" w:pos="2340"/>
          <w:tab w:val="left" w:pos="5760"/>
          <w:tab w:val="left" w:pos="6030"/>
          <w:tab w:val="left" w:pos="7560"/>
          <w:tab w:val="left" w:pos="8010"/>
        </w:tabs>
        <w:spacing w:after="0"/>
        <w:rPr>
          <w:rFonts w:ascii="Arial" w:hAnsi="Arial" w:cs="Arial"/>
          <w:b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Pr="008175A7">
        <w:rPr>
          <w:rFonts w:ascii="Arial" w:hAnsi="Arial" w:cs="Arial"/>
          <w:b/>
          <w:color w:val="000000" w:themeColor="text1"/>
          <w:sz w:val="16"/>
          <w:szCs w:val="24"/>
        </w:rPr>
        <w:t>*Voting member</w:t>
      </w:r>
    </w:p>
    <w:p w:rsidR="00F35301" w:rsidRPr="003C3166" w:rsidRDefault="00F35301" w:rsidP="00F35301">
      <w:pPr>
        <w:spacing w:before="360" w:after="0" w:line="240" w:lineRule="auto"/>
        <w:rPr>
          <w:rFonts w:ascii="Arial" w:hAnsi="Arial" w:cs="Arial"/>
          <w:color w:val="0000CC"/>
          <w:sz w:val="24"/>
          <w:szCs w:val="24"/>
        </w:rPr>
      </w:pPr>
      <w:r w:rsidRPr="003C3166">
        <w:rPr>
          <w:noProof/>
          <w:color w:val="0000CC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B5B55" wp14:editId="015B80B5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9346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" strokecolor="#1f45e7" strokeweight="1.5pt">
                <v:stroke joinstyle="miter"/>
                <v:shadow on="t" color="#090" opacity="53739f" origin=".5" offset=".1225mm,-.69483mm"/>
              </v:line>
            </w:pict>
          </mc:Fallback>
        </mc:AlternateContent>
      </w:r>
      <w:r w:rsidRPr="003C3166">
        <w:rPr>
          <w:rFonts w:ascii="Arial" w:hAnsi="Arial" w:cs="Arial"/>
          <w:color w:val="0000CC"/>
          <w:sz w:val="24"/>
          <w:szCs w:val="24"/>
        </w:rPr>
        <w:t>Welcome</w:t>
      </w:r>
    </w:p>
    <w:p w:rsidR="00F35301" w:rsidRPr="004B1B04" w:rsidRDefault="00F35301" w:rsidP="00F35301">
      <w:pPr>
        <w:pStyle w:val="ListParagraph"/>
        <w:numPr>
          <w:ilvl w:val="0"/>
          <w:numId w:val="1"/>
        </w:numPr>
        <w:spacing w:after="0" w:line="240" w:lineRule="auto"/>
        <w:ind w:left="187" w:hanging="187"/>
        <w:rPr>
          <w:rFonts w:ascii="Arial" w:hAnsi="Arial" w:cs="Arial"/>
        </w:rPr>
      </w:pPr>
      <w:r w:rsidRPr="004B1B04">
        <w:rPr>
          <w:rFonts w:ascii="Arial" w:hAnsi="Arial" w:cs="Arial"/>
        </w:rPr>
        <w:t>President Jim Fleming called the meeting to order</w:t>
      </w:r>
    </w:p>
    <w:p w:rsidR="00F35301" w:rsidRPr="003C3166" w:rsidRDefault="00F35301" w:rsidP="00F35301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Roll Call</w:t>
      </w:r>
    </w:p>
    <w:p w:rsidR="00F35301" w:rsidRDefault="00F35301" w:rsidP="00F35301">
      <w:pPr>
        <w:pStyle w:val="ListParagraph"/>
        <w:numPr>
          <w:ilvl w:val="0"/>
          <w:numId w:val="1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Attendance as noted</w:t>
      </w:r>
    </w:p>
    <w:p w:rsidR="00F35301" w:rsidRPr="00A005EB" w:rsidRDefault="00F35301" w:rsidP="00F35301">
      <w:pPr>
        <w:pStyle w:val="ListParagraph"/>
        <w:numPr>
          <w:ilvl w:val="0"/>
          <w:numId w:val="1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Quorum present</w:t>
      </w:r>
    </w:p>
    <w:p w:rsidR="00F35301" w:rsidRPr="003C3166" w:rsidRDefault="00F35301" w:rsidP="00F35301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Approval of Minutes</w:t>
      </w:r>
    </w:p>
    <w:p w:rsidR="00F35301" w:rsidRDefault="00F35301" w:rsidP="00F35301">
      <w:pPr>
        <w:pStyle w:val="ListParagraph"/>
        <w:numPr>
          <w:ilvl w:val="0"/>
          <w:numId w:val="1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Executive Committee December 19, 2019 – </w:t>
      </w:r>
      <w:r w:rsidRPr="00D52B73">
        <w:rPr>
          <w:rFonts w:ascii="Arial" w:hAnsi="Arial" w:cs="Arial"/>
          <w:i/>
        </w:rPr>
        <w:t xml:space="preserve">approved </w:t>
      </w:r>
      <w:r>
        <w:rPr>
          <w:rFonts w:ascii="Arial" w:hAnsi="Arial" w:cs="Arial"/>
          <w:i/>
        </w:rPr>
        <w:t>w</w:t>
      </w:r>
      <w:r w:rsidRPr="00D52B73">
        <w:rPr>
          <w:rFonts w:ascii="Arial" w:hAnsi="Arial" w:cs="Arial"/>
          <w:i/>
        </w:rPr>
        <w:t>ithout changes</w:t>
      </w:r>
    </w:p>
    <w:p w:rsidR="00F35301" w:rsidRPr="00DC39F3" w:rsidRDefault="00F35301" w:rsidP="00F35301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DC39F3">
        <w:rPr>
          <w:rFonts w:ascii="Arial" w:hAnsi="Arial" w:cs="Arial"/>
          <w:color w:val="0000CC"/>
          <w:sz w:val="24"/>
        </w:rPr>
        <w:t>Treasurer’s Report</w:t>
      </w:r>
      <w:r>
        <w:rPr>
          <w:rFonts w:ascii="Arial" w:hAnsi="Arial" w:cs="Arial"/>
          <w:color w:val="0000CC"/>
          <w:sz w:val="24"/>
        </w:rPr>
        <w:t xml:space="preserve"> </w:t>
      </w:r>
      <w:r>
        <w:rPr>
          <w:rFonts w:ascii="Arial" w:hAnsi="Arial" w:cs="Arial"/>
          <w:color w:val="000000" w:themeColor="text1"/>
        </w:rPr>
        <w:t>–</w:t>
      </w:r>
      <w:r w:rsidRPr="009249B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i/>
          <w:color w:val="000000" w:themeColor="text1"/>
        </w:rPr>
        <w:t>written report a</w:t>
      </w:r>
      <w:r w:rsidRPr="00D52B73">
        <w:rPr>
          <w:rFonts w:ascii="Arial" w:hAnsi="Arial" w:cs="Arial"/>
          <w:i/>
          <w:color w:val="000000" w:themeColor="text1"/>
        </w:rPr>
        <w:t>ccepted</w:t>
      </w:r>
    </w:p>
    <w:p w:rsidR="00F35301" w:rsidRPr="00C31B78" w:rsidRDefault="00F35301" w:rsidP="00F35301">
      <w:pPr>
        <w:pStyle w:val="ListParagraph"/>
        <w:numPr>
          <w:ilvl w:val="0"/>
          <w:numId w:val="1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Jim presented on </w:t>
      </w:r>
      <w:proofErr w:type="spellStart"/>
      <w:r>
        <w:rPr>
          <w:rFonts w:ascii="Arial" w:hAnsi="Arial" w:cs="Arial"/>
        </w:rPr>
        <w:t>Liesa’s</w:t>
      </w:r>
      <w:proofErr w:type="spellEnd"/>
      <w:r>
        <w:rPr>
          <w:rFonts w:ascii="Arial" w:hAnsi="Arial" w:cs="Arial"/>
        </w:rPr>
        <w:t xml:space="preserve"> behalf</w:t>
      </w:r>
    </w:p>
    <w:p w:rsidR="00F35301" w:rsidRDefault="00F35301" w:rsidP="00F35301">
      <w:pPr>
        <w:pStyle w:val="ListParagraph"/>
        <w:numPr>
          <w:ilvl w:val="0"/>
          <w:numId w:val="1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Monthly statement: without conference activity, predictable transactions</w:t>
      </w:r>
    </w:p>
    <w:p w:rsidR="00F35301" w:rsidRDefault="00F35301" w:rsidP="00F35301">
      <w:pPr>
        <w:pStyle w:val="ListParagraph"/>
        <w:numPr>
          <w:ilvl w:val="0"/>
          <w:numId w:val="1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PayPal balance now transferred to account</w:t>
      </w:r>
    </w:p>
    <w:p w:rsidR="00F35301" w:rsidRPr="00E95BB3" w:rsidRDefault="00F35301" w:rsidP="00F35301">
      <w:pPr>
        <w:pStyle w:val="ListParagraph"/>
        <w:numPr>
          <w:ilvl w:val="0"/>
          <w:numId w:val="1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Total $88,624.25</w:t>
      </w:r>
    </w:p>
    <w:p w:rsidR="00F35301" w:rsidRDefault="00F35301" w:rsidP="00F35301">
      <w:pPr>
        <w:spacing w:before="120" w:after="0" w:line="240" w:lineRule="auto"/>
        <w:rPr>
          <w:rFonts w:ascii="Arial" w:hAnsi="Arial" w:cs="Arial"/>
          <w:sz w:val="24"/>
        </w:rPr>
      </w:pPr>
      <w:r w:rsidRPr="009249B3">
        <w:rPr>
          <w:rFonts w:ascii="Arial" w:hAnsi="Arial" w:cs="Arial"/>
          <w:color w:val="0000CC"/>
          <w:sz w:val="24"/>
        </w:rPr>
        <w:t>President’s</w:t>
      </w:r>
      <w:r w:rsidRPr="003D37B8">
        <w:rPr>
          <w:rFonts w:ascii="Arial" w:hAnsi="Arial" w:cs="Arial"/>
          <w:sz w:val="24"/>
        </w:rPr>
        <w:t xml:space="preserve"> </w:t>
      </w:r>
      <w:r w:rsidRPr="009249B3">
        <w:rPr>
          <w:rFonts w:ascii="Arial" w:hAnsi="Arial" w:cs="Arial"/>
          <w:color w:val="0000CC"/>
          <w:sz w:val="24"/>
        </w:rPr>
        <w:t xml:space="preserve">Report </w:t>
      </w:r>
      <w:r>
        <w:rPr>
          <w:rFonts w:ascii="Arial" w:hAnsi="Arial" w:cs="Arial"/>
          <w:color w:val="000000" w:themeColor="text1"/>
        </w:rPr>
        <w:t>–</w:t>
      </w:r>
      <w:r w:rsidRPr="009249B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i/>
          <w:color w:val="000000" w:themeColor="text1"/>
        </w:rPr>
        <w:t>written report a</w:t>
      </w:r>
      <w:r w:rsidRPr="00D52B73">
        <w:rPr>
          <w:rFonts w:ascii="Arial" w:hAnsi="Arial" w:cs="Arial"/>
          <w:i/>
          <w:color w:val="000000" w:themeColor="text1"/>
        </w:rPr>
        <w:t>ccepted</w:t>
      </w:r>
    </w:p>
    <w:p w:rsidR="00F35301" w:rsidRDefault="00F35301" w:rsidP="00F35301">
      <w:pPr>
        <w:pStyle w:val="ListParagraph"/>
        <w:numPr>
          <w:ilvl w:val="0"/>
          <w:numId w:val="1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Ryan Martin (majority staffer with Senate Finance Committee) inquired whether NCCSD would consider offering a letter of support for S.3025</w:t>
      </w:r>
    </w:p>
    <w:p w:rsidR="00F35301" w:rsidRDefault="00F35301" w:rsidP="00F353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 discuss topic later in meeting</w:t>
      </w:r>
    </w:p>
    <w:p w:rsidR="00F35301" w:rsidRDefault="00F35301" w:rsidP="00F35301">
      <w:pPr>
        <w:pStyle w:val="ListParagraph"/>
        <w:numPr>
          <w:ilvl w:val="0"/>
          <w:numId w:val="1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Meghan McCann has left NCSL</w:t>
      </w:r>
    </w:p>
    <w:p w:rsidR="00F35301" w:rsidRDefault="00F35301" w:rsidP="00F35301">
      <w:pPr>
        <w:pStyle w:val="ListParagraph"/>
        <w:numPr>
          <w:ilvl w:val="0"/>
          <w:numId w:val="1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Lauren </w:t>
      </w:r>
      <w:proofErr w:type="spellStart"/>
      <w:r>
        <w:rPr>
          <w:rFonts w:ascii="Arial" w:hAnsi="Arial" w:cs="Arial"/>
        </w:rPr>
        <w:t>Antelo</w:t>
      </w:r>
      <w:proofErr w:type="spellEnd"/>
      <w:r>
        <w:rPr>
          <w:rFonts w:ascii="Arial" w:hAnsi="Arial" w:cs="Arial"/>
        </w:rPr>
        <w:t xml:space="preserve"> is changing jobs within ACF</w:t>
      </w:r>
    </w:p>
    <w:p w:rsidR="00F35301" w:rsidRDefault="00F35301" w:rsidP="00F353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Sofi Martinez will be taking her role at ASPE</w:t>
      </w:r>
    </w:p>
    <w:p w:rsidR="00F35301" w:rsidRDefault="00F35301" w:rsidP="00F35301">
      <w:pPr>
        <w:pStyle w:val="ListParagraph"/>
        <w:numPr>
          <w:ilvl w:val="0"/>
          <w:numId w:val="1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NCCSD/OCSE monthly leadership meeting 1/13/20</w:t>
      </w:r>
    </w:p>
    <w:p w:rsidR="00F35301" w:rsidRPr="00747C45" w:rsidRDefault="00F35301" w:rsidP="00F353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Michele and Jim participated; Commissioner unable to attend</w:t>
      </w:r>
    </w:p>
    <w:p w:rsidR="00F35301" w:rsidRDefault="00F35301" w:rsidP="00F353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Updated OCSE on communication with Equifax/The Work Number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Made the point that USPS uses it, so OCSE should see the nexus with another federal employer</w:t>
      </w:r>
    </w:p>
    <w:p w:rsidR="00F35301" w:rsidRDefault="00F35301" w:rsidP="00F353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Asked if OCSE will disseminate Employer Symposium report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Won’t be technically an OCSE document, but will distribute</w:t>
      </w:r>
    </w:p>
    <w:p w:rsidR="00F35301" w:rsidRDefault="00F35301" w:rsidP="00F353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OCSE 157 Report: Form and instructions won’t be open for comment for a few years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Gives NCCSD time to prepare position on audit matters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Appears there has been some resolution for now on impasse in some states regarding ambiguities in the instructions</w:t>
      </w:r>
    </w:p>
    <w:p w:rsidR="00F35301" w:rsidRDefault="00F35301" w:rsidP="00F353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Asked whether OCSE had any communications with Congress regarding legislation in the works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Apparently </w:t>
      </w:r>
      <w:proofErr w:type="gramStart"/>
      <w:r>
        <w:rPr>
          <w:rFonts w:ascii="Arial" w:hAnsi="Arial" w:cs="Arial"/>
        </w:rPr>
        <w:t>no;</w:t>
      </w:r>
      <w:proofErr w:type="gramEnd"/>
      <w:r>
        <w:rPr>
          <w:rFonts w:ascii="Arial" w:hAnsi="Arial" w:cs="Arial"/>
        </w:rPr>
        <w:t xml:space="preserve"> limited to working through ACF Office of Legislation &amp; Budget</w:t>
      </w:r>
    </w:p>
    <w:p w:rsidR="00F35301" w:rsidRDefault="00F35301" w:rsidP="00F353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OCSE didn’t reveal much about rulemaking, either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Annual collection of upcoming rulemakings – link in written report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Includes info from OCSE regarding incarceration/voluntary unemployment</w:t>
      </w:r>
    </w:p>
    <w:p w:rsidR="00F35301" w:rsidRDefault="00F35301" w:rsidP="00F353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OCSE/CMS working together on Medicaid referral best practices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Working with Liesa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May work with some states to get more info</w:t>
      </w:r>
    </w:p>
    <w:p w:rsidR="00F35301" w:rsidRDefault="00F35301" w:rsidP="00F353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NCCSD asked for fact sheet on regional </w:t>
      </w:r>
      <w:proofErr w:type="gramStart"/>
      <w:r>
        <w:rPr>
          <w:rFonts w:ascii="Arial" w:hAnsi="Arial" w:cs="Arial"/>
        </w:rPr>
        <w:t>reps;</w:t>
      </w:r>
      <w:proofErr w:type="gramEnd"/>
      <w:r>
        <w:rPr>
          <w:rFonts w:ascii="Arial" w:hAnsi="Arial" w:cs="Arial"/>
        </w:rPr>
        <w:t xml:space="preserve"> document forthcoming, in clearance</w:t>
      </w:r>
    </w:p>
    <w:p w:rsidR="00F35301" w:rsidRDefault="00F35301" w:rsidP="00F3530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New IV-D directors</w:t>
      </w:r>
    </w:p>
    <w:p w:rsidR="00F35301" w:rsidRDefault="00F35301" w:rsidP="00F353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Updated tenure document</w:t>
      </w:r>
    </w:p>
    <w:p w:rsidR="00F35301" w:rsidRDefault="00F35301" w:rsidP="00F353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Barbara Lacina starting soon in VA</w:t>
      </w:r>
    </w:p>
    <w:p w:rsidR="00F35301" w:rsidRDefault="00F35301" w:rsidP="00F353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Half-dozen directors are interim: IL, KS, MO, PR, AR, KY</w:t>
      </w:r>
    </w:p>
    <w:p w:rsidR="00F35301" w:rsidRDefault="00F35301" w:rsidP="00F35301">
      <w:pPr>
        <w:spacing w:before="120" w:after="0" w:line="240" w:lineRule="auto"/>
        <w:rPr>
          <w:rFonts w:ascii="Arial" w:hAnsi="Arial" w:cs="Arial"/>
          <w:sz w:val="24"/>
        </w:rPr>
      </w:pPr>
      <w:r w:rsidRPr="003179D0">
        <w:rPr>
          <w:rFonts w:ascii="Arial" w:hAnsi="Arial" w:cs="Arial"/>
          <w:color w:val="0000CC"/>
          <w:sz w:val="24"/>
        </w:rPr>
        <w:t>Committee Reports</w:t>
      </w:r>
    </w:p>
    <w:p w:rsidR="00F35301" w:rsidRDefault="00F35301" w:rsidP="00F35301">
      <w:pPr>
        <w:pStyle w:val="ListParagraph"/>
        <w:numPr>
          <w:ilvl w:val="0"/>
          <w:numId w:val="1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Audit Workgroup – Michele</w:t>
      </w:r>
    </w:p>
    <w:p w:rsidR="00F35301" w:rsidRDefault="00F35301" w:rsidP="00F353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Initial meeting</w:t>
      </w:r>
      <w:r w:rsidRPr="00D32F09">
        <w:rPr>
          <w:rFonts w:ascii="Arial" w:hAnsi="Arial" w:cs="Arial"/>
        </w:rPr>
        <w:t xml:space="preserve"> on 1/8/20</w:t>
      </w:r>
    </w:p>
    <w:p w:rsidR="00F35301" w:rsidRPr="00D32F09" w:rsidRDefault="00F35301" w:rsidP="00F353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D32F09">
        <w:rPr>
          <w:rFonts w:ascii="Arial" w:hAnsi="Arial" w:cs="Arial"/>
        </w:rPr>
        <w:t>alked about best approach to this workgroup</w:t>
      </w:r>
    </w:p>
    <w:p w:rsidR="00F35301" w:rsidRDefault="00F35301" w:rsidP="00F353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Have seen some progress on improving concerns around audits since Annual Meeting in September, but group felt that more work to be done</w:t>
      </w:r>
    </w:p>
    <w:p w:rsidR="00F35301" w:rsidRDefault="00F35301" w:rsidP="00F353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D32F09">
        <w:rPr>
          <w:rFonts w:ascii="Arial" w:hAnsi="Arial" w:cs="Arial"/>
        </w:rPr>
        <w:t>Still much inconsistency in process: among auditors, over time (year over year)</w:t>
      </w:r>
    </w:p>
    <w:p w:rsidR="00F35301" w:rsidRPr="00D32F09" w:rsidRDefault="00F35301" w:rsidP="00F353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</w:t>
      </w:r>
      <w:r w:rsidRPr="00D32F09">
        <w:rPr>
          <w:rFonts w:ascii="Arial" w:hAnsi="Arial" w:cs="Arial"/>
        </w:rPr>
        <w:t>re transparency and comm</w:t>
      </w:r>
      <w:r>
        <w:rPr>
          <w:rFonts w:ascii="Arial" w:hAnsi="Arial" w:cs="Arial"/>
        </w:rPr>
        <w:t>unication</w:t>
      </w:r>
      <w:r w:rsidRPr="00D32F09">
        <w:rPr>
          <w:rFonts w:ascii="Arial" w:hAnsi="Arial" w:cs="Arial"/>
        </w:rPr>
        <w:t xml:space="preserve"> needed</w:t>
      </w:r>
    </w:p>
    <w:p w:rsidR="00F35301" w:rsidRDefault="00F35301" w:rsidP="00F353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Audit findings have big impact, costs to states</w:t>
      </w:r>
    </w:p>
    <w:p w:rsidR="00F35301" w:rsidRDefault="00F35301" w:rsidP="00F353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Upcoming 157 changes: a few years away yet, but want to be ahead of that, as Jim mentioned above</w:t>
      </w:r>
    </w:p>
    <w:p w:rsidR="00F35301" w:rsidRDefault="00F35301" w:rsidP="00F353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Group available to help with policy issues, too, because has impact ultimately on reports, audit</w:t>
      </w:r>
    </w:p>
    <w:p w:rsidR="00F35301" w:rsidRDefault="00F35301" w:rsidP="00F353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Workgroup objectives: primarily a unified, strong voice to comm with OCSE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Gathering info, hearing states’ concerns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Maybe come up with best practice model for working with OCSE</w:t>
      </w:r>
    </w:p>
    <w:p w:rsidR="00F35301" w:rsidRPr="00887EC5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Will meet again in February to solidify</w:t>
      </w:r>
    </w:p>
    <w:p w:rsidR="00F35301" w:rsidRDefault="00F35301" w:rsidP="00F35301">
      <w:pPr>
        <w:pStyle w:val="ListParagraph"/>
        <w:numPr>
          <w:ilvl w:val="0"/>
          <w:numId w:val="1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Child Support Employer Workgroup – Jim </w:t>
      </w:r>
    </w:p>
    <w:p w:rsidR="00F35301" w:rsidRDefault="00F35301" w:rsidP="00F353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Call earlier today – good turnout of states</w:t>
      </w:r>
    </w:p>
    <w:p w:rsidR="00F35301" w:rsidRDefault="00F35301" w:rsidP="00F353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Opportunity to get feedback on S.3025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 w:rsidRPr="00D32F09">
        <w:rPr>
          <w:rFonts w:ascii="Arial" w:hAnsi="Arial" w:cs="Arial"/>
        </w:rPr>
        <w:t>Many kinds of questions from employer reps</w:t>
      </w:r>
    </w:p>
    <w:p w:rsidR="00F35301" w:rsidRPr="00D32F09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 w:rsidRPr="00D32F09">
        <w:rPr>
          <w:rFonts w:ascii="Arial" w:hAnsi="Arial" w:cs="Arial"/>
        </w:rPr>
        <w:t>Lump sum/ind</w:t>
      </w:r>
      <w:r>
        <w:rPr>
          <w:rFonts w:ascii="Arial" w:hAnsi="Arial" w:cs="Arial"/>
        </w:rPr>
        <w:t>ependent</w:t>
      </w:r>
      <w:r w:rsidRPr="00D32F09">
        <w:rPr>
          <w:rFonts w:ascii="Arial" w:hAnsi="Arial" w:cs="Arial"/>
        </w:rPr>
        <w:t xml:space="preserve"> contractors handled by different part</w:t>
      </w:r>
      <w:r>
        <w:rPr>
          <w:rFonts w:ascii="Arial" w:hAnsi="Arial" w:cs="Arial"/>
        </w:rPr>
        <w:t xml:space="preserve"> of company</w:t>
      </w:r>
      <w:r w:rsidRPr="00D32F09">
        <w:rPr>
          <w:rFonts w:ascii="Arial" w:hAnsi="Arial" w:cs="Arial"/>
        </w:rPr>
        <w:t xml:space="preserve"> (not payroll)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Employer reps didn’t know who does the 1099 reports – which employers for which states</w:t>
      </w:r>
    </w:p>
    <w:p w:rsidR="00F35301" w:rsidRDefault="00F35301" w:rsidP="00F353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Workgroup approved a charter, mission</w:t>
      </w:r>
    </w:p>
    <w:p w:rsidR="00F35301" w:rsidRDefault="00F35301" w:rsidP="00F353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 soon be distributing a survey re NMSN practices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Please respond promptly!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May expand to Income Withholding Orders and identifiers</w:t>
      </w:r>
    </w:p>
    <w:p w:rsidR="00F35301" w:rsidRDefault="00F35301" w:rsidP="00F353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Next meeting 2/12/20 before comment period for IWO ends</w:t>
      </w:r>
    </w:p>
    <w:p w:rsidR="00F35301" w:rsidRPr="00887EC5" w:rsidRDefault="00F35301" w:rsidP="00F3530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lot of work ahead</w:t>
      </w:r>
    </w:p>
    <w:p w:rsidR="00F35301" w:rsidRDefault="00F35301" w:rsidP="00F35301">
      <w:pPr>
        <w:pStyle w:val="ListParagraph"/>
        <w:numPr>
          <w:ilvl w:val="0"/>
          <w:numId w:val="1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Collaborative Analytics</w:t>
      </w:r>
      <w:r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Sharon</w:t>
      </w:r>
      <w:r>
        <w:rPr>
          <w:rFonts w:ascii="Arial" w:hAnsi="Arial" w:cs="Arial"/>
        </w:rPr>
        <w:t xml:space="preserve"> </w:t>
      </w:r>
    </w:p>
    <w:p w:rsidR="00F35301" w:rsidRDefault="00F35301" w:rsidP="00F35301">
      <w:pPr>
        <w:pStyle w:val="ListParagraph"/>
        <w:numPr>
          <w:ilvl w:val="1"/>
          <w:numId w:val="1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December meeting primarily a showcase for different states and what they’re doing </w:t>
      </w:r>
    </w:p>
    <w:p w:rsidR="00F35301" w:rsidRPr="00A56427" w:rsidRDefault="00F35301" w:rsidP="00F35301">
      <w:pPr>
        <w:pStyle w:val="ListParagraph"/>
        <w:numPr>
          <w:ilvl w:val="1"/>
          <w:numId w:val="1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Newly revised group – will focus on new path and focus at next meeting76</w:t>
      </w:r>
    </w:p>
    <w:p w:rsidR="00F35301" w:rsidRDefault="00F35301" w:rsidP="00F35301">
      <w:pPr>
        <w:pStyle w:val="ListParagraph"/>
        <w:numPr>
          <w:ilvl w:val="0"/>
          <w:numId w:val="1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Finance</w:t>
      </w:r>
      <w:r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Jim on behalf of </w:t>
      </w:r>
      <w:r w:rsidRPr="00A56427">
        <w:rPr>
          <w:rFonts w:ascii="Arial" w:hAnsi="Arial" w:cs="Arial"/>
        </w:rPr>
        <w:t>Liesa</w:t>
      </w:r>
    </w:p>
    <w:p w:rsidR="00F35301" w:rsidRPr="00A56427" w:rsidRDefault="00F35301" w:rsidP="00F35301">
      <w:pPr>
        <w:pStyle w:val="ListParagraph"/>
        <w:numPr>
          <w:ilvl w:val="1"/>
          <w:numId w:val="1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Will bring forward one issue under New Business</w:t>
      </w:r>
    </w:p>
    <w:p w:rsidR="00F35301" w:rsidRDefault="00F35301" w:rsidP="00F35301">
      <w:pPr>
        <w:pStyle w:val="ListParagraph"/>
        <w:numPr>
          <w:ilvl w:val="0"/>
          <w:numId w:val="1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Intergovernmental Committee – Jim </w:t>
      </w:r>
    </w:p>
    <w:p w:rsidR="00F35301" w:rsidRDefault="00F35301" w:rsidP="00F35301">
      <w:pPr>
        <w:pStyle w:val="ListParagraph"/>
        <w:numPr>
          <w:ilvl w:val="1"/>
          <w:numId w:val="1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Will be sub of Policy &amp; Practice</w:t>
      </w:r>
    </w:p>
    <w:p w:rsidR="00F35301" w:rsidRPr="006E2414" w:rsidRDefault="00F35301" w:rsidP="00F35301">
      <w:pPr>
        <w:pStyle w:val="ListParagraph"/>
        <w:numPr>
          <w:ilvl w:val="1"/>
          <w:numId w:val="1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ERICSA survey – will try not to duplicate efforts</w:t>
      </w:r>
    </w:p>
    <w:p w:rsidR="00F35301" w:rsidRDefault="00F35301" w:rsidP="00F35301">
      <w:pPr>
        <w:pStyle w:val="ListParagraph"/>
        <w:numPr>
          <w:ilvl w:val="0"/>
          <w:numId w:val="1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Joint Committee on </w:t>
      </w:r>
      <w:r w:rsidRPr="00A56427">
        <w:rPr>
          <w:rFonts w:ascii="Arial" w:hAnsi="Arial" w:cs="Arial"/>
        </w:rPr>
        <w:t>Public Relations</w:t>
      </w:r>
    </w:p>
    <w:p w:rsidR="00F35301" w:rsidRPr="00A56427" w:rsidRDefault="00F35301" w:rsidP="00F35301">
      <w:pPr>
        <w:pStyle w:val="ListParagraph"/>
        <w:numPr>
          <w:ilvl w:val="1"/>
          <w:numId w:val="1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No report</w:t>
      </w:r>
    </w:p>
    <w:p w:rsidR="00F35301" w:rsidRDefault="00F35301" w:rsidP="00F35301">
      <w:pPr>
        <w:pStyle w:val="ListParagraph"/>
        <w:numPr>
          <w:ilvl w:val="0"/>
          <w:numId w:val="1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Mentor</w:t>
      </w:r>
      <w:r>
        <w:rPr>
          <w:rFonts w:ascii="Arial" w:hAnsi="Arial" w:cs="Arial"/>
        </w:rPr>
        <w:t>ing Committee</w:t>
      </w:r>
      <w:r w:rsidRPr="00A5642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Karen</w:t>
      </w:r>
    </w:p>
    <w:p w:rsidR="00F35301" w:rsidRPr="00671E1B" w:rsidRDefault="00F35301" w:rsidP="00F35301">
      <w:pPr>
        <w:pStyle w:val="ListParagraph"/>
        <w:numPr>
          <w:ilvl w:val="1"/>
          <w:numId w:val="1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Circulated draft charter, a</w:t>
      </w:r>
      <w:r w:rsidRPr="00671E1B">
        <w:rPr>
          <w:rFonts w:ascii="Arial" w:hAnsi="Arial" w:cs="Arial"/>
        </w:rPr>
        <w:t>sking for feedback on governance and strategies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Carol: loved it – long time coming, yay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Benidia</w:t>
      </w:r>
      <w:proofErr w:type="spellEnd"/>
      <w:r>
        <w:rPr>
          <w:rFonts w:ascii="Arial" w:hAnsi="Arial" w:cs="Arial"/>
        </w:rPr>
        <w:t xml:space="preserve">: appreciated opportunity to review, great document 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Lots of support for this effort</w:t>
      </w:r>
    </w:p>
    <w:p w:rsidR="00F35301" w:rsidRDefault="00F35301" w:rsidP="00F35301">
      <w:pPr>
        <w:pStyle w:val="ListParagraph"/>
        <w:numPr>
          <w:ilvl w:val="0"/>
          <w:numId w:val="1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Policy &amp; Practice Committee – Carol/Eileen</w:t>
      </w:r>
    </w:p>
    <w:p w:rsidR="00F35301" w:rsidRDefault="00F35301" w:rsidP="00F35301">
      <w:pPr>
        <w:pStyle w:val="ListParagraph"/>
        <w:numPr>
          <w:ilvl w:val="1"/>
          <w:numId w:val="1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Met again – trying to form future direction, wrap up last year</w:t>
      </w:r>
    </w:p>
    <w:p w:rsidR="00F35301" w:rsidRDefault="00F35301" w:rsidP="00F35301">
      <w:pPr>
        <w:pStyle w:val="ListParagraph"/>
        <w:numPr>
          <w:ilvl w:val="1"/>
          <w:numId w:val="1"/>
        </w:numPr>
        <w:spacing w:after="0" w:line="240" w:lineRule="auto"/>
        <w:ind w:left="720" w:hanging="1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Plus</w:t>
      </w:r>
      <w:proofErr w:type="gramEnd"/>
      <w:r>
        <w:rPr>
          <w:rFonts w:ascii="Arial" w:hAnsi="Arial" w:cs="Arial"/>
        </w:rPr>
        <w:t xml:space="preserve"> now fed legislation</w:t>
      </w:r>
    </w:p>
    <w:p w:rsidR="00F35301" w:rsidRDefault="00F35301" w:rsidP="00F35301">
      <w:pPr>
        <w:pStyle w:val="ListParagraph"/>
        <w:numPr>
          <w:ilvl w:val="1"/>
          <w:numId w:val="1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Jim got contact from The Work Number (TWN) – says will respond to NCCSD letter of many months ago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Some back and forth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We’ve indicated subscription agreement can be problematic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Current agreement: indemnity and liability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43 states have signed? But some have negotiated language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Lyndsy: TWN rep now local, will have conversations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Carla: heard that a CS specialist hired by Equifax – got some info about how employers fill out forms regarding release to free service, educate employers 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Jim suspects rep is Mary Beth Parker, who’s reached out to Jim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Looks like may be turning into a more constructive conversation</w:t>
      </w:r>
    </w:p>
    <w:p w:rsidR="00F35301" w:rsidRDefault="00F35301" w:rsidP="00F353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Did a run-through of Report to Congress – to look for items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Many have been assigned already or worked on 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A couple things: IRS negative payments issue (Jim will follow up with Scott Hale at OCSE)</w:t>
      </w:r>
    </w:p>
    <w:p w:rsidR="00F35301" w:rsidRPr="00671E1B" w:rsidRDefault="00F35301" w:rsidP="00F353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Talking about other ideas, e.g., </w:t>
      </w:r>
      <w:r w:rsidRPr="00671E1B">
        <w:rPr>
          <w:rFonts w:ascii="Arial" w:hAnsi="Arial" w:cs="Arial"/>
        </w:rPr>
        <w:t>white papers on different topics</w:t>
      </w:r>
    </w:p>
    <w:p w:rsidR="00F35301" w:rsidRDefault="00F35301" w:rsidP="00F353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APHSA collaboration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Request from response from Employment Survey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Stay tuned for more discussion at Exec Committee on this</w:t>
      </w:r>
    </w:p>
    <w:p w:rsidR="00F35301" w:rsidRDefault="00F35301" w:rsidP="00F353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671E1B">
        <w:rPr>
          <w:rFonts w:ascii="Arial" w:hAnsi="Arial" w:cs="Arial"/>
        </w:rPr>
        <w:t xml:space="preserve">Looking for green light to collaborate with APHSA </w:t>
      </w:r>
    </w:p>
    <w:p w:rsidR="00F35301" w:rsidRPr="00671E1B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 w:rsidRPr="00671E1B">
        <w:rPr>
          <w:rFonts w:ascii="Arial" w:hAnsi="Arial" w:cs="Arial"/>
        </w:rPr>
        <w:t xml:space="preserve">2 questions: NCCSD respond to RFI? With APHSA? </w:t>
      </w:r>
    </w:p>
    <w:p w:rsidR="00F35301" w:rsidRDefault="00F35301" w:rsidP="00F353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RFI comments employment services due March 6</w:t>
      </w:r>
    </w:p>
    <w:p w:rsidR="00F35301" w:rsidRDefault="00F35301" w:rsidP="00F353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W4 changes – Jim asked OCSE to do trend analysis</w:t>
      </w:r>
    </w:p>
    <w:p w:rsidR="00F35301" w:rsidRDefault="00F35301" w:rsidP="00F353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Liesa brought issue re CMS/OCSE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Data elements, innovative solutions regarding r</w:t>
      </w:r>
      <w:r w:rsidRPr="0009146A">
        <w:rPr>
          <w:rFonts w:ascii="Arial" w:hAnsi="Arial" w:cs="Arial"/>
        </w:rPr>
        <w:t>eferrals</w:t>
      </w:r>
      <w:r>
        <w:rPr>
          <w:rFonts w:ascii="Arial" w:hAnsi="Arial" w:cs="Arial"/>
        </w:rPr>
        <w:t xml:space="preserve"> (or lack thereof)</w:t>
      </w:r>
    </w:p>
    <w:p w:rsidR="00F35301" w:rsidRPr="0009146A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Looking to develop best practices</w:t>
      </w:r>
      <w:r w:rsidRPr="0009146A">
        <w:rPr>
          <w:rFonts w:ascii="Arial" w:hAnsi="Arial" w:cs="Arial"/>
        </w:rPr>
        <w:t xml:space="preserve"> 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Subcommittee forming – Liesa to lead</w:t>
      </w:r>
    </w:p>
    <w:p w:rsidR="00F35301" w:rsidRDefault="00F35301" w:rsidP="00F35301">
      <w:pPr>
        <w:pStyle w:val="ListParagraph"/>
        <w:numPr>
          <w:ilvl w:val="3"/>
          <w:numId w:val="2"/>
        </w:numPr>
        <w:spacing w:after="0" w:line="240" w:lineRule="auto"/>
        <w:ind w:left="171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Karen </w:t>
      </w:r>
      <w:proofErr w:type="gramStart"/>
      <w:r>
        <w:rPr>
          <w:rFonts w:ascii="Arial" w:hAnsi="Arial" w:cs="Arial"/>
        </w:rPr>
        <w:t>offered assistance</w:t>
      </w:r>
      <w:proofErr w:type="gramEnd"/>
    </w:p>
    <w:p w:rsidR="00F35301" w:rsidRDefault="00F35301" w:rsidP="00F35301">
      <w:pPr>
        <w:pStyle w:val="ListParagraph"/>
        <w:numPr>
          <w:ilvl w:val="3"/>
          <w:numId w:val="2"/>
        </w:numPr>
        <w:spacing w:after="0" w:line="240" w:lineRule="auto"/>
        <w:ind w:left="1710" w:hanging="270"/>
        <w:rPr>
          <w:rFonts w:ascii="Arial" w:hAnsi="Arial" w:cs="Arial"/>
        </w:rPr>
      </w:pPr>
      <w:r>
        <w:rPr>
          <w:rFonts w:ascii="Arial" w:hAnsi="Arial" w:cs="Arial"/>
        </w:rPr>
        <w:t>Kate asked question regarding states with integrated eligibility applications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Agency heads at Policy Forum – CMS on panel</w:t>
      </w:r>
    </w:p>
    <w:p w:rsidR="00F35301" w:rsidRDefault="00F35301" w:rsidP="00F35301">
      <w:pPr>
        <w:pStyle w:val="ListParagraph"/>
        <w:numPr>
          <w:ilvl w:val="3"/>
          <w:numId w:val="2"/>
        </w:numPr>
        <w:spacing w:after="0" w:line="240" w:lineRule="auto"/>
        <w:ind w:left="1710" w:hanging="270"/>
        <w:rPr>
          <w:rFonts w:ascii="Arial" w:hAnsi="Arial" w:cs="Arial"/>
        </w:rPr>
      </w:pPr>
      <w:r>
        <w:rPr>
          <w:rFonts w:ascii="Arial" w:hAnsi="Arial" w:cs="Arial"/>
        </w:rPr>
        <w:t>Ask question for them? Before the forum, send suggestions</w:t>
      </w:r>
    </w:p>
    <w:p w:rsidR="00F35301" w:rsidRDefault="00F35301" w:rsidP="00F353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C3013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party insurance info loss without referral</w:t>
      </w:r>
    </w:p>
    <w:p w:rsidR="00F35301" w:rsidRDefault="00F35301" w:rsidP="00F35301">
      <w:pPr>
        <w:pStyle w:val="ListParagraph"/>
        <w:numPr>
          <w:ilvl w:val="0"/>
          <w:numId w:val="1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 xml:space="preserve">System Modernization </w:t>
      </w:r>
      <w:r>
        <w:rPr>
          <w:rFonts w:ascii="Arial" w:hAnsi="Arial" w:cs="Arial"/>
        </w:rPr>
        <w:t xml:space="preserve">&amp; Data Sharing Workgroup – Robin/Carla </w:t>
      </w:r>
    </w:p>
    <w:p w:rsidR="00F35301" w:rsidRDefault="00F35301" w:rsidP="00F353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Webinars on data analysis reporting on undistributed collections – many different angles on UDC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Product from discussions that started at annual meeting in VA</w:t>
      </w:r>
    </w:p>
    <w:p w:rsidR="00F35301" w:rsidRDefault="00F35301" w:rsidP="00F3530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35301" w:rsidRPr="00E55024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 w:rsidRPr="00E55024">
        <w:rPr>
          <w:rFonts w:ascii="Arial" w:hAnsi="Arial" w:cs="Arial"/>
        </w:rPr>
        <w:lastRenderedPageBreak/>
        <w:t>Cynthia working with OCSE economic analysis team</w:t>
      </w:r>
    </w:p>
    <w:p w:rsidR="00F35301" w:rsidRPr="00420E2E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 w:rsidRPr="00420E2E">
        <w:rPr>
          <w:rFonts w:ascii="Arial" w:hAnsi="Arial" w:cs="Arial"/>
        </w:rPr>
        <w:t>First official report to be presented on January 17 and 21</w:t>
      </w:r>
    </w:p>
    <w:p w:rsidR="00F35301" w:rsidRDefault="00F35301" w:rsidP="00F35301">
      <w:pPr>
        <w:pStyle w:val="ListParagraph"/>
        <w:numPr>
          <w:ilvl w:val="3"/>
          <w:numId w:val="2"/>
        </w:numPr>
        <w:spacing w:after="0" w:line="240" w:lineRule="auto"/>
        <w:ind w:left="1710" w:hanging="270"/>
        <w:rPr>
          <w:rFonts w:ascii="Arial" w:hAnsi="Arial" w:cs="Arial"/>
        </w:rPr>
      </w:pPr>
      <w:r>
        <w:rPr>
          <w:rFonts w:ascii="Arial" w:hAnsi="Arial" w:cs="Arial"/>
        </w:rPr>
        <w:t>Will work on other areas of data</w:t>
      </w:r>
    </w:p>
    <w:p w:rsidR="00F35301" w:rsidRDefault="00F35301" w:rsidP="00F35301">
      <w:pPr>
        <w:pStyle w:val="ListParagraph"/>
        <w:numPr>
          <w:ilvl w:val="3"/>
          <w:numId w:val="2"/>
        </w:numPr>
        <w:spacing w:after="0" w:line="240" w:lineRule="auto"/>
        <w:ind w:left="1710" w:hanging="270"/>
        <w:rPr>
          <w:rFonts w:ascii="Arial" w:hAnsi="Arial" w:cs="Arial"/>
        </w:rPr>
      </w:pPr>
      <w:r>
        <w:rPr>
          <w:rFonts w:ascii="Arial" w:hAnsi="Arial" w:cs="Arial"/>
        </w:rPr>
        <w:t>Want a lot of feedback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Need Tableau Reader on your machine to read report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Lots of concerns from different states about that – but should work out for most</w:t>
      </w:r>
    </w:p>
    <w:p w:rsidR="00F35301" w:rsidRPr="00604314" w:rsidRDefault="00F35301" w:rsidP="00F353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Cynthia finishing up summaries from vendor presentations, w</w:t>
      </w:r>
      <w:r w:rsidRPr="00604314">
        <w:rPr>
          <w:rFonts w:ascii="Arial" w:hAnsi="Arial" w:cs="Arial"/>
        </w:rPr>
        <w:t>ill get those on website</w:t>
      </w:r>
    </w:p>
    <w:p w:rsidR="00F35301" w:rsidRDefault="00F35301" w:rsidP="00F353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Hope this workgroup to become resource for directors starting modernization journey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Some have highlighted the big issue of financials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Will explore putting together some sort of document to be helpful</w:t>
      </w:r>
    </w:p>
    <w:p w:rsidR="00F35301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Workgroup still in “infant” stage, considering how best to pick the brains of state directors and IT folks who’ve already done this</w:t>
      </w:r>
    </w:p>
    <w:p w:rsidR="00F35301" w:rsidRPr="00587BA6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Considering NCCSD webinar series featuring different states, lessons learned</w:t>
      </w:r>
    </w:p>
    <w:p w:rsidR="00F35301" w:rsidRDefault="00F35301" w:rsidP="00F35301">
      <w:pPr>
        <w:pStyle w:val="ListParagraph"/>
        <w:numPr>
          <w:ilvl w:val="0"/>
          <w:numId w:val="1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Website</w:t>
      </w:r>
      <w:r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Kate </w:t>
      </w:r>
    </w:p>
    <w:p w:rsidR="00F35301" w:rsidRDefault="00F35301" w:rsidP="00F353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Haven’t met since early December, meeting planned later in month</w:t>
      </w:r>
    </w:p>
    <w:p w:rsidR="00F35301" w:rsidRDefault="00F35301" w:rsidP="00F353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Still working on troubleshooting some matters</w:t>
      </w:r>
    </w:p>
    <w:p w:rsidR="00F35301" w:rsidRPr="00604314" w:rsidRDefault="00F35301" w:rsidP="00F353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Expressed concern about over-reliance on volunteer tech assistance from </w:t>
      </w:r>
      <w:proofErr w:type="spellStart"/>
      <w:r>
        <w:rPr>
          <w:rFonts w:ascii="Arial" w:hAnsi="Arial" w:cs="Arial"/>
        </w:rPr>
        <w:t>ProTech</w:t>
      </w:r>
      <w:proofErr w:type="spellEnd"/>
      <w:r>
        <w:rPr>
          <w:rFonts w:ascii="Arial" w:hAnsi="Arial" w:cs="Arial"/>
        </w:rPr>
        <w:t xml:space="preserve"> representative (Nisha Garimalla) – Word</w:t>
      </w:r>
      <w:r w:rsidRPr="00604314">
        <w:rPr>
          <w:rFonts w:ascii="Arial" w:hAnsi="Arial" w:cs="Arial"/>
        </w:rPr>
        <w:t>Press not particularly user-friendly</w:t>
      </w:r>
    </w:p>
    <w:p w:rsidR="00F35301" w:rsidRPr="00A56427" w:rsidRDefault="00F35301" w:rsidP="00F353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Need to consider sustainable structure, viability long-term</w:t>
      </w:r>
    </w:p>
    <w:p w:rsidR="00F35301" w:rsidRPr="007E2D4F" w:rsidRDefault="00F35301" w:rsidP="00F35301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Unfinished Business</w:t>
      </w:r>
    </w:p>
    <w:p w:rsidR="00F35301" w:rsidRPr="00EB30C4" w:rsidRDefault="00F35301" w:rsidP="00F35301">
      <w:pPr>
        <w:pStyle w:val="ListParagraph"/>
        <w:numPr>
          <w:ilvl w:val="0"/>
          <w:numId w:val="1"/>
        </w:numPr>
        <w:spacing w:after="0" w:line="240" w:lineRule="auto"/>
        <w:ind w:left="187" w:hanging="187"/>
        <w:rPr>
          <w:rFonts w:ascii="Arial" w:hAnsi="Arial" w:cs="Arial"/>
        </w:rPr>
      </w:pPr>
      <w:r w:rsidRPr="00B73F4E">
        <w:rPr>
          <w:rFonts w:ascii="Arial" w:hAnsi="Arial" w:cs="Arial"/>
        </w:rPr>
        <w:t xml:space="preserve">Old Ebbitt Grill location </w:t>
      </w:r>
      <w:r>
        <w:rPr>
          <w:rFonts w:ascii="Arial" w:hAnsi="Arial" w:cs="Arial"/>
        </w:rPr>
        <w:t xml:space="preserve">confirmed </w:t>
      </w:r>
      <w:r w:rsidRPr="00B73F4E">
        <w:rPr>
          <w:rFonts w:ascii="Arial" w:hAnsi="Arial" w:cs="Arial"/>
        </w:rPr>
        <w:t>for February 7 director dinner</w:t>
      </w:r>
    </w:p>
    <w:p w:rsidR="00F35301" w:rsidRPr="007E2D4F" w:rsidRDefault="00F35301" w:rsidP="00F35301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New Business</w:t>
      </w:r>
    </w:p>
    <w:p w:rsidR="00F35301" w:rsidRDefault="00F35301" w:rsidP="00F35301">
      <w:pPr>
        <w:pStyle w:val="ListParagraph"/>
        <w:numPr>
          <w:ilvl w:val="0"/>
          <w:numId w:val="1"/>
        </w:numPr>
        <w:spacing w:after="0" w:line="240" w:lineRule="auto"/>
        <w:ind w:left="187" w:hanging="187"/>
        <w:rPr>
          <w:rFonts w:ascii="Arial" w:hAnsi="Arial" w:cs="Arial"/>
        </w:rPr>
      </w:pPr>
      <w:r w:rsidRPr="00B73F4E">
        <w:rPr>
          <w:rFonts w:ascii="Arial" w:hAnsi="Arial" w:cs="Arial"/>
        </w:rPr>
        <w:t>Approval of final 2019 Employer Symposium Report</w:t>
      </w:r>
    </w:p>
    <w:p w:rsidR="00F35301" w:rsidRDefault="00F35301" w:rsidP="00F353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Jim commented on format</w:t>
      </w:r>
    </w:p>
    <w:p w:rsidR="00F35301" w:rsidRPr="00671E1B" w:rsidRDefault="00F35301" w:rsidP="00F353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Full of links, very handy, ready </w:t>
      </w:r>
      <w:r w:rsidRPr="00671E1B">
        <w:rPr>
          <w:rFonts w:ascii="Arial" w:hAnsi="Arial" w:cs="Arial"/>
        </w:rPr>
        <w:t>for finalization</w:t>
      </w:r>
    </w:p>
    <w:p w:rsidR="00F35301" w:rsidRDefault="00F35301" w:rsidP="00F353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Motion: Adopt Employer Symposium report</w:t>
      </w:r>
    </w:p>
    <w:p w:rsidR="00F35301" w:rsidRPr="00B73F4E" w:rsidRDefault="00F35301" w:rsidP="00F35301">
      <w:pPr>
        <w:pStyle w:val="ListParagraph"/>
        <w:numPr>
          <w:ilvl w:val="2"/>
          <w:numId w:val="2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Moved by Erin Frisch, seconded by Terrence Joseph, unanimously approved without discussion</w:t>
      </w:r>
    </w:p>
    <w:p w:rsidR="00F35301" w:rsidRDefault="00F35301" w:rsidP="00F35301">
      <w:pPr>
        <w:pStyle w:val="ListParagraph"/>
        <w:numPr>
          <w:ilvl w:val="0"/>
          <w:numId w:val="1"/>
        </w:numPr>
        <w:spacing w:after="0" w:line="240" w:lineRule="auto"/>
        <w:ind w:left="187" w:hanging="187"/>
        <w:rPr>
          <w:rFonts w:ascii="Arial" w:hAnsi="Arial" w:cs="Arial"/>
        </w:rPr>
      </w:pPr>
      <w:r w:rsidRPr="00B73F4E">
        <w:rPr>
          <w:rFonts w:ascii="Arial" w:hAnsi="Arial" w:cs="Arial"/>
        </w:rPr>
        <w:t>Letter of support regarding S.3025 (two-thirds majority vote required)</w:t>
      </w:r>
    </w:p>
    <w:p w:rsidR="00F35301" w:rsidRDefault="00F35301" w:rsidP="00F353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Motion: Terrence motion support it; second Heather, unanimously approved </w:t>
      </w:r>
    </w:p>
    <w:p w:rsidR="00F35301" w:rsidRPr="00B73F4E" w:rsidRDefault="00F35301" w:rsidP="00F353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Carla in full support</w:t>
      </w:r>
    </w:p>
    <w:p w:rsidR="00F35301" w:rsidRDefault="00F35301" w:rsidP="00F35301">
      <w:pPr>
        <w:pStyle w:val="ListParagraph"/>
        <w:numPr>
          <w:ilvl w:val="0"/>
          <w:numId w:val="1"/>
        </w:numPr>
        <w:spacing w:after="0" w:line="240" w:lineRule="auto"/>
        <w:ind w:left="187" w:hanging="187"/>
        <w:rPr>
          <w:rFonts w:ascii="Arial" w:hAnsi="Arial" w:cs="Arial"/>
        </w:rPr>
      </w:pPr>
      <w:r w:rsidRPr="00DC7489">
        <w:rPr>
          <w:rFonts w:ascii="Arial" w:hAnsi="Arial" w:cs="Arial"/>
        </w:rPr>
        <w:t xml:space="preserve">Our accounting firm suggested that NCCSD move to an annual </w:t>
      </w:r>
      <w:r>
        <w:rPr>
          <w:rFonts w:ascii="Arial" w:hAnsi="Arial" w:cs="Arial"/>
        </w:rPr>
        <w:t>“</w:t>
      </w:r>
      <w:r w:rsidRPr="00DC7489">
        <w:rPr>
          <w:rFonts w:ascii="Arial" w:hAnsi="Arial" w:cs="Arial"/>
        </w:rPr>
        <w:t>compilation" rather than a full review of our finances.</w:t>
      </w:r>
      <w:r>
        <w:rPr>
          <w:rFonts w:ascii="Arial" w:hAnsi="Arial" w:cs="Arial"/>
        </w:rPr>
        <w:t xml:space="preserve"> </w:t>
      </w:r>
      <w:r w:rsidRPr="00B73F4E">
        <w:rPr>
          <w:rFonts w:ascii="Arial" w:hAnsi="Arial" w:cs="Arial"/>
        </w:rPr>
        <w:t>Change in type of annual financial review: “The Treasurer shall have a review of the Council financial records conducted, and completed by January 15 each year.”</w:t>
      </w:r>
    </w:p>
    <w:p w:rsidR="00F35301" w:rsidRDefault="00F35301" w:rsidP="00F353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 need to update bylaws – this date doesn’t work</w:t>
      </w:r>
    </w:p>
    <w:p w:rsidR="00F35301" w:rsidRDefault="00F35301" w:rsidP="00F353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Simplicity of our reviews may lead to a “compilation,” which would change what we need from our account</w:t>
      </w:r>
    </w:p>
    <w:p w:rsidR="00F35301" w:rsidRDefault="00F35301" w:rsidP="00F353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Could lower our costs</w:t>
      </w:r>
    </w:p>
    <w:p w:rsidR="00F35301" w:rsidRDefault="00F35301" w:rsidP="00F353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Motion to amend bylaws to reflect “compilation” language:</w:t>
      </w:r>
    </w:p>
    <w:p w:rsidR="00F35301" w:rsidRPr="005C3D64" w:rsidRDefault="00F35301" w:rsidP="00F353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5C3D64">
        <w:rPr>
          <w:rFonts w:ascii="Arial" w:hAnsi="Arial" w:cs="Arial"/>
        </w:rPr>
        <w:t>Moved by Carol Eaton, seconded by Terrence Joseph, unanimously approved</w:t>
      </w:r>
      <w:r>
        <w:rPr>
          <w:rFonts w:ascii="Arial" w:hAnsi="Arial" w:cs="Arial"/>
        </w:rPr>
        <w:t xml:space="preserve"> without discussion </w:t>
      </w:r>
    </w:p>
    <w:p w:rsidR="00F35301" w:rsidRPr="00B73F4E" w:rsidRDefault="00F35301" w:rsidP="00F35301">
      <w:pPr>
        <w:pStyle w:val="ListParagraph"/>
        <w:numPr>
          <w:ilvl w:val="0"/>
          <w:numId w:val="1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Karen: reminders for Newbies!</w:t>
      </w:r>
    </w:p>
    <w:p w:rsidR="00F35301" w:rsidRPr="009F7598" w:rsidRDefault="00F35301" w:rsidP="00F35301">
      <w:pPr>
        <w:spacing w:before="120" w:after="0" w:line="240" w:lineRule="auto"/>
        <w:rPr>
          <w:rFonts w:ascii="Arial" w:hAnsi="Arial" w:cs="Arial"/>
        </w:rPr>
      </w:pPr>
      <w:r w:rsidRPr="009F7598">
        <w:rPr>
          <w:rFonts w:ascii="Arial" w:hAnsi="Arial" w:cs="Arial"/>
          <w:color w:val="0000CC"/>
          <w:sz w:val="24"/>
        </w:rPr>
        <w:t>Next Meeting</w:t>
      </w:r>
      <w:r w:rsidRPr="009F7598">
        <w:rPr>
          <w:rFonts w:ascii="Arial" w:hAnsi="Arial" w:cs="Arial"/>
          <w:sz w:val="24"/>
        </w:rPr>
        <w:t xml:space="preserve"> </w:t>
      </w:r>
      <w:r w:rsidRPr="00DC7489">
        <w:rPr>
          <w:rFonts w:ascii="Arial" w:hAnsi="Arial" w:cs="Arial"/>
        </w:rPr>
        <w:t>– Thursday, February 20, 2020, at 2:00 PM Central</w:t>
      </w:r>
    </w:p>
    <w:p w:rsidR="00F35301" w:rsidRDefault="00F35301" w:rsidP="00F35301">
      <w:pPr>
        <w:pStyle w:val="ListParagraph"/>
        <w:numPr>
          <w:ilvl w:val="0"/>
          <w:numId w:val="1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2-20-2020 2:00!</w:t>
      </w:r>
    </w:p>
    <w:p w:rsidR="00F35301" w:rsidRDefault="00F35301" w:rsidP="00F35301">
      <w:pPr>
        <w:spacing w:after="0" w:line="240" w:lineRule="auto"/>
        <w:rPr>
          <w:rFonts w:ascii="Arial" w:hAnsi="Arial" w:cs="Arial"/>
          <w:sz w:val="24"/>
        </w:rPr>
      </w:pPr>
    </w:p>
    <w:p w:rsidR="00F35301" w:rsidRDefault="00F35301" w:rsidP="00F35301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 w:rsidRPr="009F7598">
        <w:rPr>
          <w:rFonts w:ascii="Arial" w:hAnsi="Arial" w:cs="Arial"/>
          <w:i/>
          <w:color w:val="000000" w:themeColor="text1"/>
        </w:rPr>
        <w:t xml:space="preserve">Meeting adjourned at </w:t>
      </w:r>
      <w:r>
        <w:rPr>
          <w:rFonts w:ascii="Arial" w:hAnsi="Arial" w:cs="Arial"/>
          <w:i/>
          <w:color w:val="000000" w:themeColor="text1"/>
        </w:rPr>
        <w:t>3:43</w:t>
      </w:r>
      <w:r w:rsidRPr="009F7598">
        <w:rPr>
          <w:rFonts w:ascii="Arial" w:hAnsi="Arial" w:cs="Arial"/>
          <w:i/>
          <w:color w:val="000000" w:themeColor="text1"/>
        </w:rPr>
        <w:t xml:space="preserve"> PM</w:t>
      </w:r>
      <w:r>
        <w:rPr>
          <w:rFonts w:ascii="Arial" w:hAnsi="Arial" w:cs="Arial"/>
          <w:i/>
          <w:color w:val="000000" w:themeColor="text1"/>
        </w:rPr>
        <w:t xml:space="preserve"> Central</w:t>
      </w:r>
    </w:p>
    <w:p w:rsidR="00F35301" w:rsidRPr="003D37B8" w:rsidRDefault="00F35301" w:rsidP="00F35301">
      <w:pPr>
        <w:spacing w:before="12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i/>
          <w:color w:val="000000" w:themeColor="text1"/>
        </w:rPr>
        <w:t>Minutes respectfully submitted by Kate Cooper Richardson, NCCSD Secretary</w:t>
      </w:r>
    </w:p>
    <w:p w:rsidR="003E1F03" w:rsidRDefault="003E1F03">
      <w:bookmarkStart w:id="0" w:name="_GoBack"/>
      <w:bookmarkEnd w:id="0"/>
    </w:p>
    <w:sectPr w:rsidR="003E1F03" w:rsidSect="00604314">
      <w:headerReference w:type="default" r:id="rId6"/>
      <w:footerReference w:type="default" r:id="rId7"/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79D0" w:rsidRPr="003179D0" w:rsidRDefault="00F35301" w:rsidP="003179D0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3967018"/>
      <w:docPartObj>
        <w:docPartGallery w:val="Watermarks"/>
        <w:docPartUnique/>
      </w:docPartObj>
    </w:sdtPr>
    <w:sdtEndPr/>
    <w:sdtContent>
      <w:p w:rsidR="001C736B" w:rsidRDefault="00F35301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47FEF"/>
    <w:multiLevelType w:val="hybridMultilevel"/>
    <w:tmpl w:val="86027F3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8B7B57"/>
    <w:multiLevelType w:val="hybridMultilevel"/>
    <w:tmpl w:val="19E25B10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2" w:tplc="3ADED99E">
      <w:start w:val="1"/>
      <w:numFmt w:val="bullet"/>
      <w:lvlText w:val=""/>
      <w:lvlJc w:val="left"/>
      <w:pPr>
        <w:ind w:left="1800" w:hanging="180"/>
      </w:pPr>
      <w:rPr>
        <w:rFonts w:ascii="Symbol" w:hAnsi="Symbol" w:hint="default"/>
      </w:rPr>
    </w:lvl>
    <w:lvl w:ilvl="3" w:tplc="210AC72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01"/>
    <w:rsid w:val="0012416C"/>
    <w:rsid w:val="003E1F03"/>
    <w:rsid w:val="00704A15"/>
    <w:rsid w:val="00F3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E7E1795-1B6B-4E00-86F0-635AEFC6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30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3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30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35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30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1411</Words>
  <Characters>8046</Characters>
  <Application>Microsoft Office Word</Application>
  <DocSecurity>0</DocSecurity>
  <Lines>67</Lines>
  <Paragraphs>18</Paragraphs>
  <ScaleCrop>false</ScaleCrop>
  <Company>Dept of Justice</Company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 Kate</dc:creator>
  <cp:keywords/>
  <dc:description/>
  <cp:lastModifiedBy>Richardson Kate</cp:lastModifiedBy>
  <cp:revision>1</cp:revision>
  <dcterms:created xsi:type="dcterms:W3CDTF">2020-07-26T18:30:00Z</dcterms:created>
  <dcterms:modified xsi:type="dcterms:W3CDTF">2020-07-26T18:31:00Z</dcterms:modified>
</cp:coreProperties>
</file>