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38C8F870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880F0" wp14:editId="47E76748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87509" w14:textId="77777777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EB71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April 16, 2020</w:t>
                            </w:r>
                          </w:p>
                          <w:p w14:paraId="09FE9ADD" w14:textId="77777777" w:rsidR="0020425C" w:rsidRPr="0020425C" w:rsidRDefault="00F93667" w:rsidP="00775A7C">
                            <w:pPr>
                              <w:spacing w:before="36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88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2C887509" w14:textId="77777777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EB717D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April 16, 2020</w:t>
                      </w:r>
                    </w:p>
                    <w:p w14:paraId="09FE9ADD" w14:textId="77777777" w:rsidR="0020425C" w:rsidRPr="0020425C" w:rsidRDefault="00F93667" w:rsidP="00775A7C">
                      <w:pPr>
                        <w:spacing w:before="36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7204CF" wp14:editId="182F2FE6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EFBC67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B7B7B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D0323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584E2D4E" w14:textId="77777777" w:rsidR="000504C4" w:rsidRDefault="002F5918" w:rsidP="003D37B8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D54F5" wp14:editId="62C12301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F9DF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4A2CF023" w14:textId="77777777" w:rsidR="00762402" w:rsidRPr="009041E2" w:rsidRDefault="00762402" w:rsidP="003C79A0">
      <w:pPr>
        <w:tabs>
          <w:tab w:val="left" w:pos="180"/>
          <w:tab w:val="left" w:pos="2340"/>
          <w:tab w:val="left" w:pos="5760"/>
          <w:tab w:val="left" w:pos="5940"/>
          <w:tab w:val="left" w:pos="756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390550A6" w14:textId="05432945" w:rsidR="008175A7" w:rsidRDefault="00FD3A88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1A6F6E">
        <w:rPr>
          <w:rFonts w:ascii="Arial" w:hAnsi="Arial" w:cs="Arial"/>
          <w:color w:val="000000" w:themeColor="text1"/>
          <w:sz w:val="16"/>
          <w:szCs w:val="24"/>
        </w:rPr>
        <w:t>A</w:t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2B3097">
        <w:rPr>
          <w:rFonts w:ascii="Arial" w:hAnsi="Arial" w:cs="Arial"/>
          <w:color w:val="000000" w:themeColor="text1"/>
          <w:sz w:val="16"/>
          <w:szCs w:val="24"/>
        </w:rPr>
        <w:t>Jeremy Toulouse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1BF3B34B" w14:textId="77777777" w:rsidR="008175A7" w:rsidRDefault="0033345D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79A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Carol Eaton*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6F32068E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Chad Dexter*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6D326C45" w14:textId="77777777" w:rsidR="008175A7" w:rsidRPr="007A78F5" w:rsidRDefault="007A78F5" w:rsidP="007A78F5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Region 10,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4270887B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3345D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7230A26F" w14:textId="77777777" w:rsidR="008175A7" w:rsidRDefault="0033345D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Robin Arnell*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1, Systems &amp; Data Sharing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79A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</w:p>
    <w:p w14:paraId="4ED46EAA" w14:textId="76AC3C6C" w:rsidR="008175A7" w:rsidRDefault="00F232D6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Terrence Joseph*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2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179D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Eileen Stack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Policy &amp; Practice</w:t>
      </w:r>
    </w:p>
    <w:p w14:paraId="46A650CA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Benidia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 Rice*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3345D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Mentoring</w:t>
      </w:r>
    </w:p>
    <w:p w14:paraId="757637D6" w14:textId="13D02FCB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Lyndsy Landry Irwin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4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8858C9">
        <w:rPr>
          <w:rFonts w:ascii="Arial" w:hAnsi="Arial" w:cs="Arial"/>
          <w:color w:val="000000" w:themeColor="text1"/>
          <w:sz w:val="16"/>
          <w:szCs w:val="24"/>
        </w:rPr>
        <w:t>A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Robert Patrick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53490081" w14:textId="77777777" w:rsidR="002B1BCB" w:rsidRDefault="003C79A0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Jeff Aldridge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5      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17A83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Sharon Redmond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32A54721" w14:textId="77777777" w:rsidR="008175A7" w:rsidRDefault="002B1BCB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8175A7">
        <w:rPr>
          <w:rFonts w:ascii="Arial" w:hAnsi="Arial" w:cs="Arial"/>
          <w:b/>
          <w:color w:val="000000" w:themeColor="text1"/>
          <w:sz w:val="16"/>
          <w:szCs w:val="24"/>
        </w:rPr>
        <w:t>*Voting member</w:t>
      </w:r>
    </w:p>
    <w:p w14:paraId="09A696E8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8BBB3" wp14:editId="1AF58FCE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16407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56F7F48F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016DE739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704C1DF1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33259526" w14:textId="676C3C27" w:rsidR="003C3166" w:rsidRPr="00A005EB" w:rsidRDefault="00BD08F7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4F65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</w:t>
      </w:r>
    </w:p>
    <w:p w14:paraId="43D795B7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40976F30" w14:textId="37C279D2" w:rsidR="003C3166" w:rsidRPr="00EB717D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Executive Committee</w:t>
      </w:r>
      <w:r w:rsidR="00EB717D">
        <w:rPr>
          <w:rFonts w:ascii="Arial" w:hAnsi="Arial" w:cs="Arial"/>
        </w:rPr>
        <w:t xml:space="preserve"> February 20, 2020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 xml:space="preserve">approved </w:t>
      </w:r>
      <w:r w:rsidR="00BD08F7">
        <w:rPr>
          <w:rFonts w:ascii="Arial" w:hAnsi="Arial" w:cs="Arial"/>
          <w:i/>
        </w:rPr>
        <w:t>without changes</w:t>
      </w:r>
    </w:p>
    <w:p w14:paraId="0C9158E3" w14:textId="4F05168A" w:rsidR="00EB717D" w:rsidRPr="00EB717D" w:rsidRDefault="00EB717D" w:rsidP="00EB717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March 19, 2020 – </w:t>
      </w:r>
      <w:r w:rsidRPr="00D52B73">
        <w:rPr>
          <w:rFonts w:ascii="Arial" w:hAnsi="Arial" w:cs="Arial"/>
          <w:i/>
        </w:rPr>
        <w:t xml:space="preserve">approved </w:t>
      </w:r>
      <w:r w:rsidR="00BD08F7">
        <w:rPr>
          <w:rFonts w:ascii="Arial" w:hAnsi="Arial" w:cs="Arial"/>
          <w:i/>
        </w:rPr>
        <w:t>without changes</w:t>
      </w:r>
    </w:p>
    <w:p w14:paraId="3F0BA4C7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3CBD357E" w14:textId="5C2145DD" w:rsidR="00DC39F3" w:rsidRDefault="008858C9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Not a lot </w:t>
      </w:r>
    </w:p>
    <w:p w14:paraId="03821651" w14:textId="75C9403F" w:rsidR="008858C9" w:rsidRDefault="008858C9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Last deposit</w:t>
      </w:r>
      <w:r w:rsidR="009A3649">
        <w:rPr>
          <w:rFonts w:ascii="Arial" w:hAnsi="Arial" w:cs="Arial"/>
        </w:rPr>
        <w:t>; now</w:t>
      </w:r>
      <w:r>
        <w:rPr>
          <w:rFonts w:ascii="Arial" w:hAnsi="Arial" w:cs="Arial"/>
        </w:rPr>
        <w:t xml:space="preserve"> paid in </w:t>
      </w:r>
      <w:proofErr w:type="gramStart"/>
      <w:r>
        <w:rPr>
          <w:rFonts w:ascii="Arial" w:hAnsi="Arial" w:cs="Arial"/>
        </w:rPr>
        <w:t>full from</w:t>
      </w:r>
      <w:proofErr w:type="gramEnd"/>
      <w:r>
        <w:rPr>
          <w:rFonts w:ascii="Arial" w:hAnsi="Arial" w:cs="Arial"/>
        </w:rPr>
        <w:t xml:space="preserve"> conference</w:t>
      </w:r>
    </w:p>
    <w:p w14:paraId="14F795BF" w14:textId="44B29D3C" w:rsidR="008858C9" w:rsidRDefault="008858C9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Bank card fees </w:t>
      </w:r>
    </w:p>
    <w:p w14:paraId="5660D90E" w14:textId="113E7DF5" w:rsidR="008858C9" w:rsidRPr="008858C9" w:rsidRDefault="008858C9" w:rsidP="008858C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Balance </w:t>
      </w:r>
      <w:r w:rsidR="00BD08F7">
        <w:rPr>
          <w:rFonts w:ascii="Arial" w:hAnsi="Arial" w:cs="Arial"/>
        </w:rPr>
        <w:t xml:space="preserve">roughly </w:t>
      </w:r>
      <w:r>
        <w:rPr>
          <w:rFonts w:ascii="Arial" w:hAnsi="Arial" w:cs="Arial"/>
        </w:rPr>
        <w:t>$84,000</w:t>
      </w:r>
    </w:p>
    <w:p w14:paraId="41B9FC63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17144519" w14:textId="41401419" w:rsidR="0033345D" w:rsidRDefault="008858C9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See written report </w:t>
      </w:r>
    </w:p>
    <w:p w14:paraId="524FDE1E" w14:textId="058E9581" w:rsidR="008858C9" w:rsidRDefault="008858C9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Believe</w:t>
      </w:r>
      <w:r w:rsidR="009A36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that OCSE is still working on a comm</w:t>
      </w:r>
      <w:r w:rsidR="009A3649">
        <w:rPr>
          <w:rFonts w:ascii="Arial" w:hAnsi="Arial" w:cs="Arial"/>
        </w:rPr>
        <w:t>unication</w:t>
      </w:r>
      <w:r>
        <w:rPr>
          <w:rFonts w:ascii="Arial" w:hAnsi="Arial" w:cs="Arial"/>
        </w:rPr>
        <w:t xml:space="preserve"> to directors</w:t>
      </w:r>
    </w:p>
    <w:p w14:paraId="03816A09" w14:textId="359780C9" w:rsidR="008858C9" w:rsidRDefault="008858C9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FAQs </w:t>
      </w:r>
      <w:r w:rsidR="00BD08F7">
        <w:rPr>
          <w:rFonts w:ascii="Arial" w:hAnsi="Arial" w:cs="Arial"/>
        </w:rPr>
        <w:t xml:space="preserve">are anticipated </w:t>
      </w:r>
      <w:r>
        <w:rPr>
          <w:rFonts w:ascii="Arial" w:hAnsi="Arial" w:cs="Arial"/>
        </w:rPr>
        <w:t xml:space="preserve">on OCSE questions </w:t>
      </w:r>
    </w:p>
    <w:p w14:paraId="42C0F257" w14:textId="2572E0F8" w:rsidR="008858C9" w:rsidRDefault="008858C9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D08F7">
        <w:rPr>
          <w:rFonts w:ascii="Arial" w:hAnsi="Arial" w:cs="Arial"/>
        </w:rPr>
        <w:t>ate</w:t>
      </w:r>
      <w:r>
        <w:rPr>
          <w:rFonts w:ascii="Arial" w:hAnsi="Arial" w:cs="Arial"/>
        </w:rPr>
        <w:t xml:space="preserve"> asked </w:t>
      </w:r>
      <w:r w:rsidR="009A3649">
        <w:rPr>
          <w:rFonts w:ascii="Arial" w:hAnsi="Arial" w:cs="Arial"/>
        </w:rPr>
        <w:t>whether any</w:t>
      </w:r>
      <w:r>
        <w:rPr>
          <w:rFonts w:ascii="Arial" w:hAnsi="Arial" w:cs="Arial"/>
        </w:rPr>
        <w:t xml:space="preserve"> stimulus payments rec</w:t>
      </w:r>
      <w:r w:rsidR="009A3649">
        <w:rPr>
          <w:rFonts w:ascii="Arial" w:hAnsi="Arial" w:cs="Arial"/>
        </w:rPr>
        <w:t>eived</w:t>
      </w:r>
      <w:r>
        <w:rPr>
          <w:rFonts w:ascii="Arial" w:hAnsi="Arial" w:cs="Arial"/>
        </w:rPr>
        <w:t xml:space="preserve"> yet</w:t>
      </w:r>
      <w:r w:rsidR="009A3649">
        <w:rPr>
          <w:rFonts w:ascii="Arial" w:hAnsi="Arial" w:cs="Arial"/>
        </w:rPr>
        <w:t>—apparently not</w:t>
      </w:r>
    </w:p>
    <w:p w14:paraId="23A08623" w14:textId="24319F77" w:rsidR="008858C9" w:rsidRDefault="008858C9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ACF looking to issue something about Stafford Act waivers – for emergency declara</w:t>
      </w:r>
      <w:r w:rsidR="009A3649">
        <w:rPr>
          <w:rFonts w:ascii="Arial" w:hAnsi="Arial" w:cs="Arial"/>
        </w:rPr>
        <w:t>tions</w:t>
      </w:r>
    </w:p>
    <w:p w14:paraId="670A2F94" w14:textId="6E6CBC39" w:rsidR="008858C9" w:rsidRDefault="008858C9" w:rsidP="009A364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Reference to permanent laws – FEMA statute</w:t>
      </w:r>
    </w:p>
    <w:p w14:paraId="5C7DD842" w14:textId="31813DE7" w:rsidR="008858C9" w:rsidRDefault="008858C9" w:rsidP="009A364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Give</w:t>
      </w:r>
      <w:r w:rsidR="009A36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gov</w:t>
      </w:r>
      <w:r w:rsidR="009A3649">
        <w:rPr>
          <w:rFonts w:ascii="Arial" w:hAnsi="Arial" w:cs="Arial"/>
        </w:rPr>
        <w:t>ernmen</w:t>
      </w:r>
      <w:r>
        <w:rPr>
          <w:rFonts w:ascii="Arial" w:hAnsi="Arial" w:cs="Arial"/>
        </w:rPr>
        <w:t>t more authority to waive</w:t>
      </w:r>
    </w:p>
    <w:p w14:paraId="3A280DB2" w14:textId="25621EBD" w:rsidR="008858C9" w:rsidRDefault="008858C9" w:rsidP="009A364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NY analysis – didn’t get to what we’d need for OCSE</w:t>
      </w:r>
    </w:p>
    <w:p w14:paraId="58001200" w14:textId="5067952A" w:rsidR="008858C9" w:rsidRDefault="008858C9" w:rsidP="006E37F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Distribution req</w:t>
      </w:r>
      <w:r w:rsidR="009A3649">
        <w:rPr>
          <w:rFonts w:ascii="Arial" w:hAnsi="Arial" w:cs="Arial"/>
        </w:rPr>
        <w:t>uirement</w:t>
      </w:r>
      <w:r>
        <w:rPr>
          <w:rFonts w:ascii="Arial" w:hAnsi="Arial" w:cs="Arial"/>
        </w:rPr>
        <w:t xml:space="preserve">s outside </w:t>
      </w:r>
      <w:r w:rsidR="009A3649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654, so </w:t>
      </w:r>
      <w:r w:rsidR="00BD08F7">
        <w:rPr>
          <w:rFonts w:ascii="Arial" w:hAnsi="Arial" w:cs="Arial"/>
        </w:rPr>
        <w:t xml:space="preserve">OCSE </w:t>
      </w:r>
      <w:r>
        <w:rPr>
          <w:rFonts w:ascii="Arial" w:hAnsi="Arial" w:cs="Arial"/>
        </w:rPr>
        <w:t>can’t usually waive</w:t>
      </w:r>
    </w:p>
    <w:p w14:paraId="3D12609E" w14:textId="3ACFBA81" w:rsidR="008858C9" w:rsidRDefault="009A3649" w:rsidP="006E37F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Held </w:t>
      </w:r>
      <w:r w:rsidR="005E4DF0">
        <w:rPr>
          <w:rFonts w:ascii="Arial" w:hAnsi="Arial" w:cs="Arial"/>
        </w:rPr>
        <w:t>OCSE leadership meeting</w:t>
      </w:r>
    </w:p>
    <w:p w14:paraId="2B038870" w14:textId="0CA64DEB" w:rsidR="008858C9" w:rsidRDefault="005E4DF0" w:rsidP="009A364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AAPDU ok for waiver, even if normal</w:t>
      </w:r>
    </w:p>
    <w:p w14:paraId="6307F1B5" w14:textId="4CADF923" w:rsidR="005E4DF0" w:rsidRDefault="00031CE1" w:rsidP="009A364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Discussed “retro modifications” </w:t>
      </w:r>
    </w:p>
    <w:p w14:paraId="12BCECB5" w14:textId="74842319" w:rsidR="00031CE1" w:rsidRDefault="00031CE1" w:rsidP="009A3649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Reopening the judgment versus modification</w:t>
      </w:r>
    </w:p>
    <w:p w14:paraId="0C437158" w14:textId="0A9B24EC" w:rsidR="00031CE1" w:rsidRDefault="00031CE1" w:rsidP="009A3649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D.C. using emergency C</w:t>
      </w:r>
      <w:r w:rsidR="009A3649">
        <w:rPr>
          <w:rFonts w:ascii="Arial" w:hAnsi="Arial" w:cs="Arial"/>
        </w:rPr>
        <w:t xml:space="preserve">hief </w:t>
      </w:r>
      <w:r>
        <w:rPr>
          <w:rFonts w:ascii="Arial" w:hAnsi="Arial" w:cs="Arial"/>
        </w:rPr>
        <w:t>J</w:t>
      </w:r>
      <w:r w:rsidR="009A3649">
        <w:rPr>
          <w:rFonts w:ascii="Arial" w:hAnsi="Arial" w:cs="Arial"/>
        </w:rPr>
        <w:t xml:space="preserve">ustice </w:t>
      </w:r>
      <w:r>
        <w:rPr>
          <w:rFonts w:ascii="Arial" w:hAnsi="Arial" w:cs="Arial"/>
        </w:rPr>
        <w:t>O</w:t>
      </w:r>
      <w:r w:rsidR="009A3649">
        <w:rPr>
          <w:rFonts w:ascii="Arial" w:hAnsi="Arial" w:cs="Arial"/>
        </w:rPr>
        <w:t>rder</w:t>
      </w:r>
    </w:p>
    <w:p w14:paraId="0FF4583C" w14:textId="2BCC291C" w:rsidR="00031CE1" w:rsidRDefault="00031CE1" w:rsidP="006E37F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Altering distribution</w:t>
      </w:r>
    </w:p>
    <w:p w14:paraId="5251F043" w14:textId="432D5014" w:rsidR="00031CE1" w:rsidRDefault="00031CE1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Not unusual </w:t>
      </w:r>
      <w:r w:rsidR="00BD08F7">
        <w:rPr>
          <w:rFonts w:ascii="Arial" w:hAnsi="Arial" w:cs="Arial"/>
        </w:rPr>
        <w:t xml:space="preserve">for a judgment debtor </w:t>
      </w:r>
      <w:r>
        <w:rPr>
          <w:rFonts w:ascii="Arial" w:hAnsi="Arial" w:cs="Arial"/>
        </w:rPr>
        <w:t xml:space="preserve">to owe </w:t>
      </w:r>
      <w:r w:rsidR="00BD08F7">
        <w:rPr>
          <w:rFonts w:ascii="Arial" w:hAnsi="Arial" w:cs="Arial"/>
        </w:rPr>
        <w:t xml:space="preserve">money to two parties with claims to the same </w:t>
      </w:r>
      <w:r>
        <w:rPr>
          <w:rFonts w:ascii="Arial" w:hAnsi="Arial" w:cs="Arial"/>
        </w:rPr>
        <w:t>collateral</w:t>
      </w:r>
    </w:p>
    <w:p w14:paraId="06BCEAEA" w14:textId="3C791D09" w:rsidR="00031CE1" w:rsidRDefault="00BD08F7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A judgment creditor with p</w:t>
      </w:r>
      <w:r w:rsidR="00031CE1">
        <w:rPr>
          <w:rFonts w:ascii="Arial" w:hAnsi="Arial" w:cs="Arial"/>
        </w:rPr>
        <w:t>riority status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allowed to</w:t>
      </w:r>
      <w:proofErr w:type="gramEnd"/>
      <w:r>
        <w:rPr>
          <w:rFonts w:ascii="Arial" w:hAnsi="Arial" w:cs="Arial"/>
        </w:rPr>
        <w:t xml:space="preserve"> </w:t>
      </w:r>
      <w:r w:rsidR="00031CE1">
        <w:rPr>
          <w:rFonts w:ascii="Arial" w:hAnsi="Arial" w:cs="Arial"/>
        </w:rPr>
        <w:t>sub</w:t>
      </w:r>
      <w:r w:rsidR="009A3649">
        <w:rPr>
          <w:rFonts w:ascii="Arial" w:hAnsi="Arial" w:cs="Arial"/>
        </w:rPr>
        <w:t>jugat</w:t>
      </w:r>
      <w:r>
        <w:rPr>
          <w:rFonts w:ascii="Arial" w:hAnsi="Arial" w:cs="Arial"/>
        </w:rPr>
        <w:t>e</w:t>
      </w:r>
      <w:r w:rsidR="00031C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its</w:t>
      </w:r>
      <w:r w:rsidR="00031CE1">
        <w:rPr>
          <w:rFonts w:ascii="Arial" w:hAnsi="Arial" w:cs="Arial"/>
        </w:rPr>
        <w:t xml:space="preserve"> interest</w:t>
      </w:r>
    </w:p>
    <w:p w14:paraId="2C050CB6" w14:textId="132411A8" w:rsidR="00031CE1" w:rsidRPr="009A3649" w:rsidRDefault="00BD08F7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Long-standing federal policy interpretations provide that the f</w:t>
      </w:r>
      <w:r w:rsidR="00031CE1">
        <w:rPr>
          <w:rFonts w:ascii="Arial" w:hAnsi="Arial" w:cs="Arial"/>
        </w:rPr>
        <w:t xml:space="preserve">ederal interest </w:t>
      </w:r>
      <w:r>
        <w:rPr>
          <w:rFonts w:ascii="Arial" w:hAnsi="Arial" w:cs="Arial"/>
        </w:rPr>
        <w:t xml:space="preserve">in assigned arrears </w:t>
      </w:r>
      <w:r w:rsidR="00031CE1">
        <w:rPr>
          <w:rFonts w:ascii="Arial" w:hAnsi="Arial" w:cs="Arial"/>
        </w:rPr>
        <w:t xml:space="preserve">attaches once </w:t>
      </w:r>
      <w:r>
        <w:rPr>
          <w:rFonts w:ascii="Arial" w:hAnsi="Arial" w:cs="Arial"/>
        </w:rPr>
        <w:t xml:space="preserve">the arrears are </w:t>
      </w:r>
      <w:r w:rsidR="006E37F9">
        <w:rPr>
          <w:rFonts w:ascii="Arial" w:hAnsi="Arial" w:cs="Arial"/>
        </w:rPr>
        <w:t>collected</w:t>
      </w:r>
      <w:r w:rsidR="00031CE1">
        <w:rPr>
          <w:rFonts w:ascii="Arial" w:hAnsi="Arial" w:cs="Arial"/>
        </w:rPr>
        <w:t xml:space="preserve">, </w:t>
      </w:r>
      <w:r w:rsidR="006E37F9">
        <w:rPr>
          <w:rFonts w:ascii="Arial" w:hAnsi="Arial" w:cs="Arial"/>
        </w:rPr>
        <w:t>not</w:t>
      </w:r>
      <w:r w:rsidR="00031CE1">
        <w:rPr>
          <w:rFonts w:ascii="Arial" w:hAnsi="Arial" w:cs="Arial"/>
        </w:rPr>
        <w:t xml:space="preserve"> before</w:t>
      </w:r>
    </w:p>
    <w:p w14:paraId="7FAB8F78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73ABE20E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240C2FD8" w14:textId="42177451" w:rsidR="002B1BCB" w:rsidRDefault="0030363A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02943595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Child Support Employer Workgroup – Jim </w:t>
      </w:r>
    </w:p>
    <w:p w14:paraId="0AD84CE1" w14:textId="3FCA78FF" w:rsidR="002B1BCB" w:rsidRDefault="00031CE1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They appreciate what we’re trying to do </w:t>
      </w:r>
    </w:p>
    <w:p w14:paraId="6559AB6C" w14:textId="79639969" w:rsidR="00D2603F" w:rsidRDefault="009A3649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Many employers </w:t>
      </w:r>
      <w:r w:rsidR="00BD08F7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n</w:t>
      </w:r>
      <w:r w:rsidR="00D2603F">
        <w:rPr>
          <w:rFonts w:ascii="Arial" w:hAnsi="Arial" w:cs="Arial"/>
        </w:rPr>
        <w:t>ot at business to open mail every day</w:t>
      </w:r>
    </w:p>
    <w:p w14:paraId="6BBAE70A" w14:textId="1ADE0250" w:rsidR="00D2603F" w:rsidRPr="00BD08F7" w:rsidRDefault="00BD08F7" w:rsidP="00BD08F7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BD08F7">
        <w:rPr>
          <w:rFonts w:ascii="Arial" w:hAnsi="Arial" w:cs="Arial"/>
        </w:rPr>
        <w:t>Employers wanted to convey to directors a request to maintain their employer liaisons to help maintain good lines of communication, including responses to reports of lump sums</w:t>
      </w:r>
    </w:p>
    <w:p w14:paraId="270A0C9D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Collaborative Analytics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Sharon </w:t>
      </w:r>
      <w:r>
        <w:rPr>
          <w:rFonts w:ascii="Arial" w:hAnsi="Arial" w:cs="Arial"/>
        </w:rPr>
        <w:t xml:space="preserve">/Robert </w:t>
      </w:r>
    </w:p>
    <w:p w14:paraId="4792A856" w14:textId="7AD47B04" w:rsidR="002B1BCB" w:rsidRDefault="0030363A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Meets next week</w:t>
      </w:r>
    </w:p>
    <w:p w14:paraId="44805073" w14:textId="51D6CB99" w:rsidR="0030363A" w:rsidRPr="00A56427" w:rsidRDefault="0030363A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No other report</w:t>
      </w:r>
    </w:p>
    <w:p w14:paraId="6050B682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Stockdale</w:t>
      </w:r>
    </w:p>
    <w:p w14:paraId="1376717F" w14:textId="61C5ADDC" w:rsidR="002B1BCB" w:rsidRPr="00A56427" w:rsidRDefault="0030363A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41ECC790" w14:textId="77777777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14:paraId="33B0C285" w14:textId="3F1260EB" w:rsidR="003179D0" w:rsidRDefault="00D2603F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Group met yesterday around </w:t>
      </w:r>
      <w:r w:rsidR="006E37F9">
        <w:rPr>
          <w:rFonts w:ascii="Arial" w:hAnsi="Arial" w:cs="Arial"/>
        </w:rPr>
        <w:t>COVID-19</w:t>
      </w:r>
      <w:r>
        <w:rPr>
          <w:rFonts w:ascii="Arial" w:hAnsi="Arial" w:cs="Arial"/>
        </w:rPr>
        <w:t xml:space="preserve"> and comm</w:t>
      </w:r>
      <w:r w:rsidR="006E37F9">
        <w:rPr>
          <w:rFonts w:ascii="Arial" w:hAnsi="Arial" w:cs="Arial"/>
        </w:rPr>
        <w:t>unications</w:t>
      </w:r>
    </w:p>
    <w:p w14:paraId="332DBF17" w14:textId="1DC3F455" w:rsidR="00D2603F" w:rsidRDefault="00D2603F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Goal is to find a consistent place to drop the info</w:t>
      </w:r>
    </w:p>
    <w:p w14:paraId="7BB47D49" w14:textId="0DB66953" w:rsidR="00D2603F" w:rsidRDefault="00D2603F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Looking to NCSEA as the host</w:t>
      </w:r>
      <w:r w:rsidR="006E37F9">
        <w:rPr>
          <w:rFonts w:ascii="Arial" w:hAnsi="Arial" w:cs="Arial"/>
        </w:rPr>
        <w:t>/</w:t>
      </w:r>
      <w:r>
        <w:rPr>
          <w:rFonts w:ascii="Arial" w:hAnsi="Arial" w:cs="Arial"/>
        </w:rPr>
        <w:t>clearinghouse</w:t>
      </w:r>
    </w:p>
    <w:p w14:paraId="5921DA35" w14:textId="408A4B83" w:rsidR="00D2603F" w:rsidRDefault="00D2603F" w:rsidP="00D2603F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Flyer or </w:t>
      </w:r>
      <w:r w:rsidR="006E37F9">
        <w:rPr>
          <w:rFonts w:ascii="Arial" w:hAnsi="Arial" w:cs="Arial"/>
        </w:rPr>
        <w:t>URL development</w:t>
      </w:r>
    </w:p>
    <w:p w14:paraId="50BEFFC1" w14:textId="1D8D002A" w:rsidR="00D2603F" w:rsidRPr="00D2603F" w:rsidRDefault="00D2603F" w:rsidP="00D2603F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All the </w:t>
      </w:r>
      <w:r w:rsidR="006E37F9">
        <w:rPr>
          <w:rFonts w:ascii="Arial" w:hAnsi="Arial" w:cs="Arial"/>
        </w:rPr>
        <w:t xml:space="preserve">media </w:t>
      </w:r>
      <w:r>
        <w:rPr>
          <w:rFonts w:ascii="Arial" w:hAnsi="Arial" w:cs="Arial"/>
        </w:rPr>
        <w:t>articles</w:t>
      </w:r>
      <w:r w:rsidR="006E37F9">
        <w:rPr>
          <w:rFonts w:ascii="Arial" w:hAnsi="Arial" w:cs="Arial"/>
        </w:rPr>
        <w:t xml:space="preserve"> regarding stimulus</w:t>
      </w:r>
      <w:r>
        <w:rPr>
          <w:rFonts w:ascii="Arial" w:hAnsi="Arial" w:cs="Arial"/>
        </w:rPr>
        <w:t xml:space="preserve"> now don’t make </w:t>
      </w:r>
      <w:r w:rsidR="006E37F9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 look good</w:t>
      </w:r>
    </w:p>
    <w:p w14:paraId="1F232EAD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23C26BD4" w14:textId="01B752D4" w:rsidR="002B1BCB" w:rsidRDefault="006E37F9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2603F">
        <w:rPr>
          <w:rFonts w:ascii="Arial" w:hAnsi="Arial" w:cs="Arial"/>
        </w:rPr>
        <w:t>Group therapy</w:t>
      </w:r>
      <w:r>
        <w:rPr>
          <w:rFonts w:ascii="Arial" w:hAnsi="Arial" w:cs="Arial"/>
        </w:rPr>
        <w:t>”</w:t>
      </w:r>
      <w:r w:rsidR="00D2603F">
        <w:rPr>
          <w:rFonts w:ascii="Arial" w:hAnsi="Arial" w:cs="Arial"/>
        </w:rPr>
        <w:t xml:space="preserve"> sessions</w:t>
      </w:r>
    </w:p>
    <w:p w14:paraId="5C371924" w14:textId="7203197E" w:rsidR="00D2603F" w:rsidRDefault="00D2603F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Focusing on “time for you” calls</w:t>
      </w:r>
    </w:p>
    <w:p w14:paraId="7BF5FAB8" w14:textId="11D78F4A" w:rsidR="00D2603F" w:rsidRDefault="00D2603F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4 agenda items didn’t reach </w:t>
      </w:r>
      <w:r w:rsidR="006E37F9">
        <w:rPr>
          <w:rFonts w:ascii="Arial" w:hAnsi="Arial" w:cs="Arial"/>
        </w:rPr>
        <w:t>but will</w:t>
      </w:r>
      <w:r>
        <w:rPr>
          <w:rFonts w:ascii="Arial" w:hAnsi="Arial" w:cs="Arial"/>
        </w:rPr>
        <w:t xml:space="preserve"> follow</w:t>
      </w:r>
      <w:r w:rsidR="006E37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 via email – will compile summary</w:t>
      </w:r>
    </w:p>
    <w:p w14:paraId="74AF7AB4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Eileen/Carol</w:t>
      </w:r>
    </w:p>
    <w:p w14:paraId="0B0351AA" w14:textId="6A763DA2" w:rsidR="002B1BCB" w:rsidRDefault="00D2603F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Didn’t meet</w:t>
      </w:r>
    </w:p>
    <w:p w14:paraId="1960AD6B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>
        <w:rPr>
          <w:rFonts w:ascii="Arial" w:hAnsi="Arial" w:cs="Arial"/>
        </w:rPr>
        <w:t xml:space="preserve">/Robin </w:t>
      </w:r>
    </w:p>
    <w:p w14:paraId="2CE9A05D" w14:textId="5381ECA6" w:rsidR="002B1BCB" w:rsidRDefault="0030363A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30363A">
        <w:rPr>
          <w:rFonts w:ascii="Arial" w:hAnsi="Arial" w:cs="Arial"/>
        </w:rPr>
        <w:t>Will schedule the next OCSE demos for the Tableau reports</w:t>
      </w:r>
      <w:r w:rsidR="00D2603F">
        <w:rPr>
          <w:rFonts w:ascii="Arial" w:hAnsi="Arial" w:cs="Arial"/>
        </w:rPr>
        <w:t xml:space="preserve"> – UDC by category</w:t>
      </w:r>
    </w:p>
    <w:p w14:paraId="4172E15F" w14:textId="08ED682A" w:rsidR="00D2603F" w:rsidRPr="006E37F9" w:rsidRDefault="00D2603F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>May 1, May 6</w:t>
      </w:r>
      <w:r w:rsidR="006E37F9" w:rsidRPr="006E37F9">
        <w:rPr>
          <w:rFonts w:ascii="Arial" w:hAnsi="Arial" w:cs="Arial"/>
        </w:rPr>
        <w:t>, but m</w:t>
      </w:r>
      <w:r w:rsidRPr="006E37F9">
        <w:rPr>
          <w:rFonts w:ascii="Arial" w:hAnsi="Arial" w:cs="Arial"/>
        </w:rPr>
        <w:t>ay have to move out</w:t>
      </w:r>
      <w:r w:rsidR="006E37F9" w:rsidRPr="006E37F9">
        <w:rPr>
          <w:rFonts w:ascii="Arial" w:hAnsi="Arial" w:cs="Arial"/>
        </w:rPr>
        <w:t xml:space="preserve">; </w:t>
      </w:r>
      <w:r w:rsidR="006E37F9">
        <w:rPr>
          <w:rFonts w:ascii="Arial" w:hAnsi="Arial" w:cs="Arial"/>
        </w:rPr>
        <w:t>w</w:t>
      </w:r>
      <w:r w:rsidRPr="006E37F9">
        <w:rPr>
          <w:rFonts w:ascii="Arial" w:hAnsi="Arial" w:cs="Arial"/>
        </w:rPr>
        <w:t>ill send save-the-date</w:t>
      </w:r>
    </w:p>
    <w:p w14:paraId="61F1DE10" w14:textId="0C970805" w:rsidR="00D2603F" w:rsidRDefault="00D2603F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Uploading documents to website – all minutes, vendor presentations</w:t>
      </w:r>
    </w:p>
    <w:p w14:paraId="311986A3" w14:textId="038BF2AF" w:rsidR="0030363A" w:rsidRPr="00587BA6" w:rsidRDefault="0030363A" w:rsidP="002B1BCB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No other report</w:t>
      </w:r>
    </w:p>
    <w:p w14:paraId="19B9D5FF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  <w:r>
        <w:rPr>
          <w:rFonts w:ascii="Arial" w:hAnsi="Arial" w:cs="Arial"/>
        </w:rPr>
        <w:t xml:space="preserve">Cooper </w:t>
      </w:r>
      <w:r w:rsidRPr="00A56427">
        <w:rPr>
          <w:rFonts w:ascii="Arial" w:hAnsi="Arial" w:cs="Arial"/>
        </w:rPr>
        <w:t>Richardson</w:t>
      </w:r>
    </w:p>
    <w:p w14:paraId="095352AF" w14:textId="77777777" w:rsidR="003179D0" w:rsidRDefault="00943B98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Have not met since end of January</w:t>
      </w:r>
    </w:p>
    <w:p w14:paraId="5C97BC25" w14:textId="77777777" w:rsidR="00943B98" w:rsidRDefault="00943B98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No availability</w:t>
      </w:r>
    </w:p>
    <w:p w14:paraId="4419B69A" w14:textId="4F1318D5" w:rsidR="00943B98" w:rsidRDefault="00943B98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Hope to meet in May</w:t>
      </w:r>
      <w:r w:rsidR="006E37F9">
        <w:rPr>
          <w:rFonts w:ascii="Arial" w:hAnsi="Arial" w:cs="Arial"/>
        </w:rPr>
        <w:t>, but we’ll see</w:t>
      </w:r>
    </w:p>
    <w:p w14:paraId="297EFFA6" w14:textId="33033B9E" w:rsidR="00943B98" w:rsidRPr="00A56427" w:rsidRDefault="00943B98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Listserv busy</w:t>
      </w:r>
      <w:r w:rsidR="006E37F9">
        <w:rPr>
          <w:rFonts w:ascii="Arial" w:hAnsi="Arial" w:cs="Arial"/>
        </w:rPr>
        <w:t xml:space="preserve">—there </w:t>
      </w:r>
      <w:r>
        <w:rPr>
          <w:rFonts w:ascii="Arial" w:hAnsi="Arial" w:cs="Arial"/>
        </w:rPr>
        <w:t>are mysteries</w:t>
      </w:r>
      <w:r w:rsidR="006E37F9">
        <w:rPr>
          <w:rFonts w:ascii="Arial" w:hAnsi="Arial" w:cs="Arial"/>
        </w:rPr>
        <w:t xml:space="preserve"> in why some messages bounce for some recipients</w:t>
      </w:r>
    </w:p>
    <w:p w14:paraId="082244A5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25B03068" w14:textId="2504F005" w:rsidR="00D3246E" w:rsidRPr="00F232D6" w:rsidRDefault="00F232D6" w:rsidP="00D867D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 xml:space="preserve">2020 </w:t>
      </w:r>
      <w:r w:rsidR="009A3649">
        <w:rPr>
          <w:rFonts w:ascii="Arial" w:hAnsi="Arial" w:cs="Arial"/>
        </w:rPr>
        <w:t>M</w:t>
      </w:r>
      <w:r>
        <w:rPr>
          <w:rFonts w:ascii="Arial" w:hAnsi="Arial" w:cs="Arial"/>
        </w:rPr>
        <w:t>edora meeting</w:t>
      </w:r>
    </w:p>
    <w:p w14:paraId="798EE8E4" w14:textId="04A64628" w:rsidR="00F232D6" w:rsidRPr="006E37F9" w:rsidRDefault="006E37F9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Medora n</w:t>
      </w:r>
      <w:r w:rsidR="00F232D6">
        <w:rPr>
          <w:rFonts w:ascii="Arial" w:hAnsi="Arial" w:cs="Arial"/>
        </w:rPr>
        <w:t>ot going to able to run at full occupancy</w:t>
      </w:r>
    </w:p>
    <w:p w14:paraId="5EA9B2E9" w14:textId="04712596" w:rsidR="00F232D6" w:rsidRPr="006E37F9" w:rsidRDefault="006E37F9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I</w:t>
      </w:r>
      <w:r w:rsidR="00F232D6">
        <w:rPr>
          <w:rFonts w:ascii="Arial" w:hAnsi="Arial" w:cs="Arial"/>
        </w:rPr>
        <w:t xml:space="preserve">n-person </w:t>
      </w:r>
      <w:r>
        <w:rPr>
          <w:rFonts w:ascii="Arial" w:hAnsi="Arial" w:cs="Arial"/>
        </w:rPr>
        <w:t xml:space="preserve">meeting </w:t>
      </w:r>
      <w:r w:rsidR="00F232D6">
        <w:rPr>
          <w:rFonts w:ascii="Arial" w:hAnsi="Arial" w:cs="Arial"/>
        </w:rPr>
        <w:t>not going to be feasible</w:t>
      </w:r>
      <w:r>
        <w:rPr>
          <w:rFonts w:ascii="Arial" w:hAnsi="Arial" w:cs="Arial"/>
        </w:rPr>
        <w:t xml:space="preserve"> this summer</w:t>
      </w:r>
    </w:p>
    <w:p w14:paraId="03BB9395" w14:textId="76F988D0" w:rsidR="006E37F9" w:rsidRPr="00D867D9" w:rsidRDefault="006E37F9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Committee members expressed deep regret</w:t>
      </w:r>
      <w:r w:rsidR="00BD08F7">
        <w:rPr>
          <w:rFonts w:ascii="Arial" w:hAnsi="Arial" w:cs="Arial"/>
        </w:rPr>
        <w:t>, but agree on the need to postpone the meeting in Medora at least through end of 2020</w:t>
      </w:r>
    </w:p>
    <w:p w14:paraId="733DBDAD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lastRenderedPageBreak/>
        <w:t>New Business</w:t>
      </w:r>
    </w:p>
    <w:p w14:paraId="22A28305" w14:textId="38DF1A18" w:rsidR="0033345D" w:rsidRDefault="006E37F9" w:rsidP="007E2D4F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meeting: Alternative i</w:t>
      </w:r>
      <w:r w:rsidR="00F232D6">
        <w:rPr>
          <w:rFonts w:ascii="Arial" w:hAnsi="Arial" w:cs="Arial"/>
        </w:rPr>
        <w:t>n-person? Love to, but unlikely</w:t>
      </w:r>
    </w:p>
    <w:p w14:paraId="42FB2A10" w14:textId="7098DDDE" w:rsidR="00F232D6" w:rsidRDefault="00F232D6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Form a program committee – virtual series staggered</w:t>
      </w:r>
    </w:p>
    <w:p w14:paraId="0DB2C747" w14:textId="341A5C18" w:rsidR="00F232D6" w:rsidRDefault="00F232D6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Different audiences or director-only</w:t>
      </w:r>
      <w:r w:rsidR="006E37F9">
        <w:rPr>
          <w:rFonts w:ascii="Arial" w:hAnsi="Arial" w:cs="Arial"/>
        </w:rPr>
        <w:t>? M</w:t>
      </w:r>
      <w:r>
        <w:rPr>
          <w:rFonts w:ascii="Arial" w:hAnsi="Arial" w:cs="Arial"/>
        </w:rPr>
        <w:t>aybe a mix</w:t>
      </w:r>
    </w:p>
    <w:p w14:paraId="260607C2" w14:textId="4B68CD90" w:rsidR="001A6F6E" w:rsidRPr="006E37F9" w:rsidRDefault="00564F6C" w:rsidP="006E37F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Jim: </w:t>
      </w:r>
      <w:r w:rsidR="001A6F6E" w:rsidRPr="006E37F9">
        <w:rPr>
          <w:rFonts w:ascii="Arial" w:hAnsi="Arial" w:cs="Arial"/>
        </w:rPr>
        <w:t xml:space="preserve">If there is COVID 4 legislation, </w:t>
      </w:r>
      <w:r>
        <w:rPr>
          <w:rFonts w:ascii="Arial" w:hAnsi="Arial" w:cs="Arial"/>
        </w:rPr>
        <w:t>please consider positions</w:t>
      </w:r>
      <w:r w:rsidR="001A6F6E" w:rsidRPr="006E37F9">
        <w:rPr>
          <w:rFonts w:ascii="Arial" w:hAnsi="Arial" w:cs="Arial"/>
        </w:rPr>
        <w:t>:</w:t>
      </w:r>
    </w:p>
    <w:p w14:paraId="50646508" w14:textId="651994CD" w:rsidR="001A6F6E" w:rsidRPr="006E37F9" w:rsidRDefault="001A6F6E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>A new round of stimulus payments</w:t>
      </w:r>
      <w:r w:rsidR="00564F6C">
        <w:rPr>
          <w:rFonts w:ascii="Arial" w:hAnsi="Arial" w:cs="Arial"/>
        </w:rPr>
        <w:t>—o</w:t>
      </w:r>
      <w:r w:rsidRPr="006E37F9">
        <w:rPr>
          <w:rFonts w:ascii="Arial" w:hAnsi="Arial" w:cs="Arial"/>
        </w:rPr>
        <w:t>pt-out of offset or participate?</w:t>
      </w:r>
    </w:p>
    <w:p w14:paraId="3684CFA7" w14:textId="02CAB3A5" w:rsidR="001A6F6E" w:rsidRPr="006E37F9" w:rsidRDefault="001A6F6E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>Amendments to Title IV-D</w:t>
      </w:r>
      <w:r w:rsidR="00564F6C">
        <w:rPr>
          <w:rFonts w:ascii="Arial" w:hAnsi="Arial" w:cs="Arial"/>
        </w:rPr>
        <w:t xml:space="preserve">—what </w:t>
      </w:r>
      <w:r w:rsidRPr="006E37F9">
        <w:rPr>
          <w:rFonts w:ascii="Arial" w:hAnsi="Arial" w:cs="Arial"/>
        </w:rPr>
        <w:t>requirements in federal law or rule would you like repealed, suspended, or modified to give us needed flexibility or remove negative consequences for limited or delayed program activities?</w:t>
      </w:r>
    </w:p>
    <w:p w14:paraId="201F1B27" w14:textId="0F61B8F9" w:rsidR="001A6F6E" w:rsidRPr="006E37F9" w:rsidRDefault="001A6F6E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>Incentive measures</w:t>
      </w:r>
      <w:r w:rsidR="00564F6C">
        <w:rPr>
          <w:rFonts w:ascii="Arial" w:hAnsi="Arial" w:cs="Arial"/>
        </w:rPr>
        <w:t xml:space="preserve">—would </w:t>
      </w:r>
      <w:r w:rsidRPr="006E37F9">
        <w:rPr>
          <w:rFonts w:ascii="Arial" w:hAnsi="Arial" w:cs="Arial"/>
        </w:rPr>
        <w:t>we propose a “hold harmless” approach where a state’s share of the pool at the end of FY 2020 is the same as for FY 2019, or are we comfortable moving forward as-is knowing we all can expect a hit on performance?  If the House proposes again a potential increase in federal match to 100% in the discretion of the secretary, are reduced incentives moot for FY 2020?</w:t>
      </w:r>
    </w:p>
    <w:p w14:paraId="15414890" w14:textId="0DCF268D" w:rsidR="001A6F6E" w:rsidRPr="006E37F9" w:rsidRDefault="008513A6" w:rsidP="006E37F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Jim: </w:t>
      </w:r>
      <w:r w:rsidR="001A6F6E" w:rsidRPr="006E37F9">
        <w:rPr>
          <w:rFonts w:ascii="Arial" w:hAnsi="Arial" w:cs="Arial"/>
        </w:rPr>
        <w:t xml:space="preserve">What program changes would we seek from OCSE or Congress in expectation of a spike in unpaid child support, aging computer systems </w:t>
      </w:r>
      <w:r>
        <w:rPr>
          <w:rFonts w:ascii="Arial" w:hAnsi="Arial" w:cs="Arial"/>
        </w:rPr>
        <w:t>that don’t a</w:t>
      </w:r>
      <w:r w:rsidR="001A6F6E" w:rsidRPr="006E37F9">
        <w:rPr>
          <w:rFonts w:ascii="Arial" w:hAnsi="Arial" w:cs="Arial"/>
        </w:rPr>
        <w:t>dapt quickly, and reduced ability to earn for many parents who owe child support and are not able to return to their former employment?</w:t>
      </w:r>
    </w:p>
    <w:p w14:paraId="2E6C4DD0" w14:textId="6735C8EC" w:rsidR="004B3113" w:rsidRPr="006E37F9" w:rsidRDefault="004B3113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>Carol: Now is the time! Take advantage of focus on outdated systems</w:t>
      </w:r>
    </w:p>
    <w:p w14:paraId="2326B318" w14:textId="1AD37344" w:rsidR="004B3113" w:rsidRPr="006E37F9" w:rsidRDefault="004B3113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 xml:space="preserve">Erin: </w:t>
      </w:r>
      <w:r w:rsidR="008513A6">
        <w:rPr>
          <w:rFonts w:ascii="Arial" w:hAnsi="Arial" w:cs="Arial"/>
        </w:rPr>
        <w:t>S</w:t>
      </w:r>
      <w:r w:rsidRPr="006E37F9">
        <w:rPr>
          <w:rFonts w:ascii="Arial" w:hAnsi="Arial" w:cs="Arial"/>
        </w:rPr>
        <w:t>upport for ask for more funding/match – more than just for systems</w:t>
      </w:r>
    </w:p>
    <w:p w14:paraId="164E2B0A" w14:textId="6356FDA6" w:rsidR="004B3113" w:rsidRPr="006E37F9" w:rsidRDefault="004B3113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 xml:space="preserve">House language had </w:t>
      </w:r>
      <w:proofErr w:type="gramStart"/>
      <w:r w:rsidRPr="006E37F9">
        <w:rPr>
          <w:rFonts w:ascii="Arial" w:hAnsi="Arial" w:cs="Arial"/>
        </w:rPr>
        <w:t>a number of</w:t>
      </w:r>
      <w:proofErr w:type="gramEnd"/>
      <w:r w:rsidRPr="006E37F9">
        <w:rPr>
          <w:rFonts w:ascii="Arial" w:hAnsi="Arial" w:cs="Arial"/>
        </w:rPr>
        <w:t xml:space="preserve"> helpful provisions, holding states harmless, waivers, etc.</w:t>
      </w:r>
    </w:p>
    <w:p w14:paraId="33323FCB" w14:textId="518D70DB" w:rsidR="004B3113" w:rsidRPr="006E37F9" w:rsidRDefault="004B3113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 xml:space="preserve">Jim: </w:t>
      </w:r>
      <w:r w:rsidR="008513A6">
        <w:rPr>
          <w:rFonts w:ascii="Arial" w:hAnsi="Arial" w:cs="Arial"/>
        </w:rPr>
        <w:t>W</w:t>
      </w:r>
      <w:r w:rsidRPr="006E37F9">
        <w:rPr>
          <w:rFonts w:ascii="Arial" w:hAnsi="Arial" w:cs="Arial"/>
        </w:rPr>
        <w:t>ish we could’ve put together info on the amounts that would’ve been retained</w:t>
      </w:r>
    </w:p>
    <w:p w14:paraId="1163A83F" w14:textId="77777777" w:rsidR="004F6527" w:rsidRDefault="004B3113" w:rsidP="006E37F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6E37F9">
        <w:rPr>
          <w:rFonts w:ascii="Arial" w:hAnsi="Arial" w:cs="Arial"/>
        </w:rPr>
        <w:t>5 states with DRA distribution</w:t>
      </w:r>
      <w:r w:rsidR="008513A6">
        <w:rPr>
          <w:rFonts w:ascii="Arial" w:hAnsi="Arial" w:cs="Arial"/>
        </w:rPr>
        <w:t>—</w:t>
      </w:r>
      <w:r w:rsidRPr="006E37F9">
        <w:rPr>
          <w:rFonts w:ascii="Arial" w:hAnsi="Arial" w:cs="Arial"/>
        </w:rPr>
        <w:t>handle current support issue different</w:t>
      </w:r>
      <w:r w:rsidR="008513A6">
        <w:rPr>
          <w:rFonts w:ascii="Arial" w:hAnsi="Arial" w:cs="Arial"/>
        </w:rPr>
        <w:t>ly</w:t>
      </w:r>
    </w:p>
    <w:p w14:paraId="5FE25977" w14:textId="1EEE34AC" w:rsidR="001A6F6E" w:rsidRPr="006E37F9" w:rsidRDefault="004F6527" w:rsidP="0067226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Editor note: A</w:t>
      </w:r>
      <w:r w:rsidR="00F57AEB">
        <w:rPr>
          <w:rFonts w:ascii="Arial" w:hAnsi="Arial" w:cs="Arial"/>
        </w:rPr>
        <w:t>fter the meeting, it was learned that there are only 4 states using DRA distribution prior to CA making the change</w:t>
      </w:r>
    </w:p>
    <w:p w14:paraId="611F183C" w14:textId="0230CDB8" w:rsidR="004B3113" w:rsidRPr="006E37F9" w:rsidRDefault="004B3113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>CA making the change</w:t>
      </w:r>
    </w:p>
    <w:p w14:paraId="2550CBE9" w14:textId="31BCBD7C" w:rsidR="004B3113" w:rsidRPr="006E37F9" w:rsidRDefault="008513A6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Joint t</w:t>
      </w:r>
      <w:r w:rsidR="004B3113" w:rsidRPr="006E37F9">
        <w:rPr>
          <w:rFonts w:ascii="Arial" w:hAnsi="Arial" w:cs="Arial"/>
        </w:rPr>
        <w:t>ax offset</w:t>
      </w:r>
      <w:r>
        <w:rPr>
          <w:rFonts w:ascii="Arial" w:hAnsi="Arial" w:cs="Arial"/>
        </w:rPr>
        <w:t xml:space="preserve"> treatment is</w:t>
      </w:r>
      <w:r w:rsidR="004B3113" w:rsidRPr="006E37F9">
        <w:rPr>
          <w:rFonts w:ascii="Arial" w:hAnsi="Arial" w:cs="Arial"/>
        </w:rPr>
        <w:t xml:space="preserve"> a barrier</w:t>
      </w:r>
    </w:p>
    <w:p w14:paraId="523F298D" w14:textId="1657F1B6" w:rsidR="004B3113" w:rsidRPr="006E37F9" w:rsidRDefault="004B3113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>Current support first, then hold balance</w:t>
      </w:r>
    </w:p>
    <w:p w14:paraId="46E09A4D" w14:textId="341AC49D" w:rsidR="004B3113" w:rsidRPr="006E37F9" w:rsidRDefault="00263E9E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>Why only 5, soon to be 6</w:t>
      </w:r>
      <w:r w:rsidR="008513A6">
        <w:rPr>
          <w:rFonts w:ascii="Arial" w:hAnsi="Arial" w:cs="Arial"/>
        </w:rPr>
        <w:t xml:space="preserve">, that </w:t>
      </w:r>
      <w:r w:rsidRPr="006E37F9">
        <w:rPr>
          <w:rFonts w:ascii="Arial" w:hAnsi="Arial" w:cs="Arial"/>
        </w:rPr>
        <w:t>do DRA, not P</w:t>
      </w:r>
      <w:r w:rsidR="008513A6">
        <w:rPr>
          <w:rFonts w:ascii="Arial" w:hAnsi="Arial" w:cs="Arial"/>
        </w:rPr>
        <w:t>R</w:t>
      </w:r>
      <w:r w:rsidRPr="006E37F9">
        <w:rPr>
          <w:rFonts w:ascii="Arial" w:hAnsi="Arial" w:cs="Arial"/>
        </w:rPr>
        <w:t>WORA?</w:t>
      </w:r>
    </w:p>
    <w:p w14:paraId="6322039D" w14:textId="4DC3A4CB" w:rsidR="00263E9E" w:rsidRPr="006E37F9" w:rsidRDefault="00263E9E" w:rsidP="006E37F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6E37F9">
        <w:rPr>
          <w:rFonts w:ascii="Arial" w:hAnsi="Arial" w:cs="Arial"/>
        </w:rPr>
        <w:t xml:space="preserve">What waivers </w:t>
      </w:r>
      <w:r w:rsidR="00F57AEB">
        <w:rPr>
          <w:rFonts w:ascii="Arial" w:hAnsi="Arial" w:cs="Arial"/>
        </w:rPr>
        <w:t xml:space="preserve">under Stafford Act or Section 1115 </w:t>
      </w:r>
      <w:r w:rsidRPr="006E37F9">
        <w:rPr>
          <w:rFonts w:ascii="Arial" w:hAnsi="Arial" w:cs="Arial"/>
        </w:rPr>
        <w:t>would we like to s</w:t>
      </w:r>
      <w:r w:rsidR="006E37F9" w:rsidRPr="006E37F9">
        <w:rPr>
          <w:rFonts w:ascii="Arial" w:hAnsi="Arial" w:cs="Arial"/>
        </w:rPr>
        <w:t>ee</w:t>
      </w:r>
      <w:r w:rsidRPr="006E37F9">
        <w:rPr>
          <w:rFonts w:ascii="Arial" w:hAnsi="Arial" w:cs="Arial"/>
        </w:rPr>
        <w:t>?</w:t>
      </w:r>
    </w:p>
    <w:p w14:paraId="153B377C" w14:textId="01F5813F" w:rsidR="00263E9E" w:rsidRPr="006E37F9" w:rsidRDefault="00263E9E" w:rsidP="006E37F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6E37F9">
        <w:rPr>
          <w:rFonts w:ascii="Arial" w:hAnsi="Arial" w:cs="Arial"/>
        </w:rPr>
        <w:t>Publicly expressing frustration with OCSE</w:t>
      </w:r>
      <w:r w:rsidR="008513A6">
        <w:rPr>
          <w:rFonts w:ascii="Arial" w:hAnsi="Arial" w:cs="Arial"/>
        </w:rPr>
        <w:t>?</w:t>
      </w:r>
    </w:p>
    <w:p w14:paraId="68DA3BB1" w14:textId="7D2F2B1B" w:rsidR="00263E9E" w:rsidRPr="006E37F9" w:rsidRDefault="00263E9E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>Most said don’t poke the bear</w:t>
      </w:r>
    </w:p>
    <w:p w14:paraId="1595AF0F" w14:textId="5C9597A9" w:rsidR="00263E9E" w:rsidRPr="006E37F9" w:rsidRDefault="00263E9E" w:rsidP="006E37F9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6E37F9">
        <w:rPr>
          <w:rFonts w:ascii="Arial" w:hAnsi="Arial" w:cs="Arial"/>
        </w:rPr>
        <w:t>Did express frustration</w:t>
      </w:r>
    </w:p>
    <w:p w14:paraId="71E8254E" w14:textId="3D7C0CA2" w:rsidR="00263E9E" w:rsidRPr="006E37F9" w:rsidRDefault="008513A6" w:rsidP="006E37F9">
      <w:pPr>
        <w:pStyle w:val="ListParagraph"/>
        <w:numPr>
          <w:ilvl w:val="1"/>
          <w:numId w:val="2"/>
        </w:numPr>
        <w:spacing w:after="0" w:line="240" w:lineRule="auto"/>
        <w:ind w:left="734" w:hanging="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63E9E" w:rsidRPr="006E37F9">
        <w:rPr>
          <w:rFonts w:ascii="Arial" w:hAnsi="Arial" w:cs="Arial"/>
        </w:rPr>
        <w:t xml:space="preserve"> suggest</w:t>
      </w:r>
      <w:r>
        <w:rPr>
          <w:rFonts w:ascii="Arial" w:hAnsi="Arial" w:cs="Arial"/>
        </w:rPr>
        <w:t xml:space="preserve">ion made for </w:t>
      </w:r>
      <w:r w:rsidR="00263E9E" w:rsidRPr="006E37F9">
        <w:rPr>
          <w:rFonts w:ascii="Arial" w:hAnsi="Arial" w:cs="Arial"/>
        </w:rPr>
        <w:t>constructive criticism</w:t>
      </w:r>
    </w:p>
    <w:p w14:paraId="5B1CC5B9" w14:textId="15CCA507" w:rsidR="0033345D" w:rsidRPr="006E37F9" w:rsidRDefault="00A31528" w:rsidP="006E37F9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EB717D">
        <w:rPr>
          <w:rFonts w:ascii="Arial" w:hAnsi="Arial" w:cs="Arial"/>
          <w:sz w:val="24"/>
        </w:rPr>
        <w:t>Thursday, May 21, 2020</w:t>
      </w:r>
      <w:r w:rsidR="009F7598" w:rsidRPr="009F7598">
        <w:rPr>
          <w:rFonts w:ascii="Arial" w:hAnsi="Arial" w:cs="Arial"/>
        </w:rPr>
        <w:t xml:space="preserve"> at 2:00</w:t>
      </w:r>
      <w:r w:rsidR="009F7598">
        <w:rPr>
          <w:rFonts w:ascii="Arial" w:hAnsi="Arial" w:cs="Arial"/>
        </w:rPr>
        <w:t xml:space="preserve"> PM Central</w:t>
      </w:r>
    </w:p>
    <w:p w14:paraId="79DA283D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4146AACA" w14:textId="45A01BFD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8513A6">
        <w:rPr>
          <w:rFonts w:ascii="Arial" w:hAnsi="Arial" w:cs="Arial"/>
          <w:i/>
          <w:color w:val="000000" w:themeColor="text1"/>
        </w:rPr>
        <w:t>3:29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4F12E052" w14:textId="77777777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14:paraId="22349AEF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83597" w14:textId="77777777" w:rsidR="00EB717D" w:rsidRDefault="00EB717D" w:rsidP="003179D0">
      <w:pPr>
        <w:spacing w:after="0" w:line="240" w:lineRule="auto"/>
      </w:pPr>
      <w:r>
        <w:separator/>
      </w:r>
    </w:p>
  </w:endnote>
  <w:endnote w:type="continuationSeparator" w:id="0">
    <w:p w14:paraId="2353B800" w14:textId="77777777" w:rsidR="00EB717D" w:rsidRDefault="00EB717D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1905C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A9A24" w14:textId="77777777" w:rsidR="00EB717D" w:rsidRDefault="00EB717D" w:rsidP="003179D0">
      <w:pPr>
        <w:spacing w:after="0" w:line="240" w:lineRule="auto"/>
      </w:pPr>
      <w:r>
        <w:separator/>
      </w:r>
    </w:p>
  </w:footnote>
  <w:footnote w:type="continuationSeparator" w:id="0">
    <w:p w14:paraId="0BBA464B" w14:textId="77777777" w:rsidR="00EB717D" w:rsidRDefault="00EB717D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A789" w14:textId="5837DA37" w:rsidR="001C736B" w:rsidRDefault="001C7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FEF"/>
    <w:multiLevelType w:val="hybridMultilevel"/>
    <w:tmpl w:val="86027F3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F7019"/>
    <w:multiLevelType w:val="hybridMultilevel"/>
    <w:tmpl w:val="84FE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7D"/>
    <w:rsid w:val="00031CE1"/>
    <w:rsid w:val="000504C4"/>
    <w:rsid w:val="00101649"/>
    <w:rsid w:val="00177A50"/>
    <w:rsid w:val="001A6F6E"/>
    <w:rsid w:val="001B0529"/>
    <w:rsid w:val="001C736B"/>
    <w:rsid w:val="0020425C"/>
    <w:rsid w:val="00206A69"/>
    <w:rsid w:val="00263E9E"/>
    <w:rsid w:val="002B1BCB"/>
    <w:rsid w:val="002B3097"/>
    <w:rsid w:val="002E41CA"/>
    <w:rsid w:val="002E73D3"/>
    <w:rsid w:val="002F5918"/>
    <w:rsid w:val="0030363A"/>
    <w:rsid w:val="003179D0"/>
    <w:rsid w:val="0033345D"/>
    <w:rsid w:val="0036124E"/>
    <w:rsid w:val="003750CF"/>
    <w:rsid w:val="003C3166"/>
    <w:rsid w:val="003C79A0"/>
    <w:rsid w:val="003D21E1"/>
    <w:rsid w:val="003D37B8"/>
    <w:rsid w:val="00436164"/>
    <w:rsid w:val="00462568"/>
    <w:rsid w:val="004B1B04"/>
    <w:rsid w:val="004B3113"/>
    <w:rsid w:val="004F6527"/>
    <w:rsid w:val="005377A6"/>
    <w:rsid w:val="00557A7F"/>
    <w:rsid w:val="00564F6C"/>
    <w:rsid w:val="00587BA6"/>
    <w:rsid w:val="00592EB7"/>
    <w:rsid w:val="005C1B4A"/>
    <w:rsid w:val="005E4DF0"/>
    <w:rsid w:val="005F3360"/>
    <w:rsid w:val="00602252"/>
    <w:rsid w:val="00664266"/>
    <w:rsid w:val="00672269"/>
    <w:rsid w:val="006E37F9"/>
    <w:rsid w:val="00717A83"/>
    <w:rsid w:val="00747486"/>
    <w:rsid w:val="00762402"/>
    <w:rsid w:val="00775A7C"/>
    <w:rsid w:val="007A78F5"/>
    <w:rsid w:val="007C23A9"/>
    <w:rsid w:val="007E2D4F"/>
    <w:rsid w:val="008001FA"/>
    <w:rsid w:val="008175A7"/>
    <w:rsid w:val="00835D9E"/>
    <w:rsid w:val="008513A6"/>
    <w:rsid w:val="00875355"/>
    <w:rsid w:val="0087574C"/>
    <w:rsid w:val="008858C9"/>
    <w:rsid w:val="008B3588"/>
    <w:rsid w:val="009041E2"/>
    <w:rsid w:val="009249B3"/>
    <w:rsid w:val="00943B98"/>
    <w:rsid w:val="00957170"/>
    <w:rsid w:val="0096307B"/>
    <w:rsid w:val="00975CF8"/>
    <w:rsid w:val="009A3649"/>
    <w:rsid w:val="009F73E3"/>
    <w:rsid w:val="009F7598"/>
    <w:rsid w:val="00A31528"/>
    <w:rsid w:val="00A54DD3"/>
    <w:rsid w:val="00AB5C69"/>
    <w:rsid w:val="00B072A5"/>
    <w:rsid w:val="00B11FDA"/>
    <w:rsid w:val="00B3271E"/>
    <w:rsid w:val="00B439D5"/>
    <w:rsid w:val="00B930B6"/>
    <w:rsid w:val="00BD08F7"/>
    <w:rsid w:val="00C64AC7"/>
    <w:rsid w:val="00C72455"/>
    <w:rsid w:val="00CC5529"/>
    <w:rsid w:val="00CD2A31"/>
    <w:rsid w:val="00D2603F"/>
    <w:rsid w:val="00D3246E"/>
    <w:rsid w:val="00D52B73"/>
    <w:rsid w:val="00D7002F"/>
    <w:rsid w:val="00D73EFE"/>
    <w:rsid w:val="00D867D9"/>
    <w:rsid w:val="00DC39F3"/>
    <w:rsid w:val="00DD76E6"/>
    <w:rsid w:val="00EB717D"/>
    <w:rsid w:val="00EF23E3"/>
    <w:rsid w:val="00F232D6"/>
    <w:rsid w:val="00F57AEB"/>
    <w:rsid w:val="00F93667"/>
    <w:rsid w:val="00FD3A88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811A48"/>
  <w15:docId w15:val="{10E64876-24C2-493D-A29A-26D5686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character" w:styleId="CommentReference">
    <w:name w:val="annotation reference"/>
    <w:basedOn w:val="DefaultParagraphFont"/>
    <w:uiPriority w:val="99"/>
    <w:semiHidden/>
    <w:unhideWhenUsed/>
    <w:rsid w:val="00BD0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NCCSD%20Exec%20Comm%20Minutes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E90D-9360-478F-B3E6-8E2BC3DB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 Minutes template - 2019-20</Template>
  <TotalTime>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Kate</dc:creator>
  <cp:lastModifiedBy>Richardson Kate</cp:lastModifiedBy>
  <cp:revision>4</cp:revision>
  <dcterms:created xsi:type="dcterms:W3CDTF">2020-05-21T00:33:00Z</dcterms:created>
  <dcterms:modified xsi:type="dcterms:W3CDTF">2020-06-17T03:11:00Z</dcterms:modified>
</cp:coreProperties>
</file>