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71F6" w14:textId="77777777" w:rsidR="00664266" w:rsidRDefault="00B47614" w:rsidP="0082585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E9E82A" wp14:editId="347C87D9">
            <wp:extent cx="2168796" cy="9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S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517" cy="969010"/>
                    </a:xfrm>
                    <a:prstGeom prst="rect">
                      <a:avLst/>
                    </a:prstGeom>
                  </pic:spPr>
                </pic:pic>
              </a:graphicData>
            </a:graphic>
          </wp:inline>
        </w:drawing>
      </w:r>
    </w:p>
    <w:p w14:paraId="1123D36B" w14:textId="77777777" w:rsidR="00B47614" w:rsidRDefault="00B47614" w:rsidP="0082585B">
      <w:pPr>
        <w:tabs>
          <w:tab w:val="left" w:pos="990"/>
        </w:tabs>
        <w:spacing w:after="0" w:line="240" w:lineRule="auto"/>
        <w:rPr>
          <w:rFonts w:ascii="Arial" w:hAnsi="Arial" w:cs="Arial"/>
          <w:sz w:val="24"/>
          <w:szCs w:val="24"/>
        </w:rPr>
      </w:pPr>
    </w:p>
    <w:p w14:paraId="26727CAD"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TO:</w:t>
      </w:r>
      <w:r>
        <w:rPr>
          <w:rFonts w:ascii="Arial" w:hAnsi="Arial" w:cs="Arial"/>
          <w:sz w:val="24"/>
          <w:szCs w:val="24"/>
        </w:rPr>
        <w:tab/>
      </w:r>
      <w:r w:rsidR="0082585B">
        <w:rPr>
          <w:rFonts w:ascii="Arial" w:hAnsi="Arial" w:cs="Arial"/>
          <w:sz w:val="24"/>
          <w:szCs w:val="24"/>
        </w:rPr>
        <w:t>NCCSD Executive Committee</w:t>
      </w:r>
    </w:p>
    <w:p w14:paraId="1125B34B"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FROM:</w:t>
      </w:r>
      <w:r>
        <w:rPr>
          <w:rFonts w:ascii="Arial" w:hAnsi="Arial" w:cs="Arial"/>
          <w:sz w:val="24"/>
          <w:szCs w:val="24"/>
        </w:rPr>
        <w:tab/>
      </w:r>
      <w:r w:rsidR="0082585B">
        <w:rPr>
          <w:rFonts w:ascii="Arial" w:hAnsi="Arial" w:cs="Arial"/>
          <w:sz w:val="24"/>
          <w:szCs w:val="24"/>
        </w:rPr>
        <w:t>Jim Fleming, NCCSD President</w:t>
      </w:r>
    </w:p>
    <w:p w14:paraId="6E5C11CB" w14:textId="5F7BD6C1"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DATE:</w:t>
      </w:r>
      <w:r>
        <w:rPr>
          <w:rFonts w:ascii="Arial" w:hAnsi="Arial" w:cs="Arial"/>
          <w:sz w:val="24"/>
          <w:szCs w:val="24"/>
        </w:rPr>
        <w:tab/>
      </w:r>
      <w:r w:rsidR="00237840">
        <w:rPr>
          <w:rFonts w:ascii="Arial" w:hAnsi="Arial" w:cs="Arial"/>
          <w:sz w:val="24"/>
          <w:szCs w:val="24"/>
        </w:rPr>
        <w:t>April 16</w:t>
      </w:r>
      <w:r w:rsidR="00BA6B21">
        <w:rPr>
          <w:rFonts w:ascii="Arial" w:hAnsi="Arial" w:cs="Arial"/>
          <w:sz w:val="24"/>
          <w:szCs w:val="24"/>
        </w:rPr>
        <w:t>, 2020</w:t>
      </w:r>
    </w:p>
    <w:p w14:paraId="5D2398DF"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RE:</w:t>
      </w:r>
      <w:r>
        <w:rPr>
          <w:rFonts w:ascii="Arial" w:hAnsi="Arial" w:cs="Arial"/>
          <w:sz w:val="24"/>
          <w:szCs w:val="24"/>
        </w:rPr>
        <w:tab/>
      </w:r>
      <w:r w:rsidR="0082585B">
        <w:rPr>
          <w:rFonts w:ascii="Arial" w:hAnsi="Arial" w:cs="Arial"/>
          <w:sz w:val="24"/>
          <w:szCs w:val="24"/>
        </w:rPr>
        <w:t>Monthly President’s Report</w:t>
      </w:r>
    </w:p>
    <w:p w14:paraId="39AC943B" w14:textId="77777777" w:rsidR="00B47614" w:rsidRDefault="00B47614" w:rsidP="00B47614">
      <w:pPr>
        <w:spacing w:after="0" w:line="240" w:lineRule="auto"/>
        <w:rPr>
          <w:rFonts w:ascii="Arial" w:hAnsi="Arial" w:cs="Arial"/>
          <w:sz w:val="24"/>
          <w:szCs w:val="24"/>
        </w:rPr>
      </w:pPr>
      <w:r>
        <w:rPr>
          <w:noProof/>
        </w:rPr>
        <mc:AlternateContent>
          <mc:Choice Requires="wps">
            <w:drawing>
              <wp:anchor distT="4294967295" distB="4294967295" distL="114300" distR="114300" simplePos="0" relativeHeight="251659264" behindDoc="0" locked="0" layoutInCell="1" allowOverlap="1" wp14:anchorId="287469F9" wp14:editId="15123CA4">
                <wp:simplePos x="0" y="0"/>
                <wp:positionH relativeFrom="column">
                  <wp:posOffset>-38100</wp:posOffset>
                </wp:positionH>
                <wp:positionV relativeFrom="paragraph">
                  <wp:posOffset>18414</wp:posOffset>
                </wp:positionV>
                <wp:extent cx="6012180" cy="0"/>
                <wp:effectExtent l="38100" t="76200" r="64770" b="571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19050" cap="flat" cmpd="sng" algn="ctr">
                          <a:solidFill>
                            <a:srgbClr val="1F45E7"/>
                          </a:solidFill>
                          <a:prstDash val="solid"/>
                        </a:ln>
                        <a:effectLst>
                          <a:outerShdw blurRad="50800" dist="25400" dir="16800000" algn="r" rotWithShape="0">
                            <a:srgbClr val="009900">
                              <a:alpha val="82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12AF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5pt" to="47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" strokecolor="#1f45e7" strokeweight="1.5pt">
                <v:shadow on="t" color="#090" opacity="53739f" origin=".5" offset=".1225mm,-.69483mm"/>
                <o:lock v:ext="edit" shapetype="f"/>
              </v:line>
            </w:pict>
          </mc:Fallback>
        </mc:AlternateContent>
      </w:r>
    </w:p>
    <w:p w14:paraId="505371A2" w14:textId="6F2BF241" w:rsidR="00237840" w:rsidRDefault="00914B63" w:rsidP="00642D48">
      <w:pPr>
        <w:spacing w:after="0"/>
        <w:rPr>
          <w:rFonts w:ascii="Arial" w:hAnsi="Arial" w:cs="Arial"/>
          <w:sz w:val="24"/>
          <w:szCs w:val="24"/>
        </w:rPr>
      </w:pPr>
      <w:r>
        <w:rPr>
          <w:rFonts w:ascii="Arial" w:hAnsi="Arial" w:cs="Arial"/>
          <w:sz w:val="24"/>
          <w:szCs w:val="24"/>
        </w:rPr>
        <w:t>Has it only been a month?  In preparing my monthly report, I usually review e-mail that I have sent to the listserv and e-mail I have exchanged with OCSE in the preceding month.  It usually takes about 15 minutes – this time took JUST a little longer.</w:t>
      </w:r>
    </w:p>
    <w:p w14:paraId="5ECA8362" w14:textId="1A1F34D3" w:rsidR="00914B63" w:rsidRDefault="00914B63" w:rsidP="00642D48">
      <w:pPr>
        <w:spacing w:after="0"/>
        <w:rPr>
          <w:rFonts w:ascii="Arial" w:hAnsi="Arial" w:cs="Arial"/>
          <w:sz w:val="24"/>
          <w:szCs w:val="24"/>
        </w:rPr>
      </w:pPr>
    </w:p>
    <w:p w14:paraId="2D6223B7" w14:textId="4297B04E" w:rsidR="007C4DD9" w:rsidRDefault="007C4DD9" w:rsidP="00642D48">
      <w:pPr>
        <w:spacing w:after="0"/>
        <w:rPr>
          <w:rFonts w:ascii="Arial" w:hAnsi="Arial" w:cs="Arial"/>
          <w:sz w:val="24"/>
          <w:szCs w:val="24"/>
        </w:rPr>
      </w:pPr>
      <w:r>
        <w:rPr>
          <w:rFonts w:ascii="Arial" w:hAnsi="Arial" w:cs="Arial"/>
          <w:sz w:val="24"/>
          <w:szCs w:val="24"/>
          <w:u w:val="single"/>
        </w:rPr>
        <w:t>COVID-19</w:t>
      </w:r>
    </w:p>
    <w:p w14:paraId="75CA8BAB" w14:textId="5ACB3496" w:rsidR="00237840" w:rsidRDefault="003919CE" w:rsidP="00642D48">
      <w:pPr>
        <w:spacing w:after="0"/>
        <w:rPr>
          <w:rFonts w:ascii="Arial" w:hAnsi="Arial" w:cs="Arial"/>
          <w:sz w:val="24"/>
          <w:szCs w:val="24"/>
        </w:rPr>
      </w:pPr>
      <w:r>
        <w:rPr>
          <w:rFonts w:ascii="Arial" w:hAnsi="Arial" w:cs="Arial"/>
          <w:sz w:val="24"/>
          <w:szCs w:val="24"/>
        </w:rPr>
        <w:t xml:space="preserve">Michele and I visited with OCSE on March 27 to convey our interest in avoiding the offset of stimulus payments, or at least giving states a choice.  </w:t>
      </w:r>
      <w:r w:rsidR="00914B63">
        <w:rPr>
          <w:rFonts w:ascii="Arial" w:hAnsi="Arial" w:cs="Arial"/>
          <w:sz w:val="24"/>
          <w:szCs w:val="24"/>
        </w:rPr>
        <w:t xml:space="preserve">We received </w:t>
      </w:r>
      <w:r w:rsidR="003907A4">
        <w:rPr>
          <w:rFonts w:ascii="Arial" w:hAnsi="Arial" w:cs="Arial"/>
          <w:sz w:val="24"/>
          <w:szCs w:val="24"/>
        </w:rPr>
        <w:t>D</w:t>
      </w:r>
      <w:r w:rsidR="00914B63">
        <w:rPr>
          <w:rFonts w:ascii="Arial" w:hAnsi="Arial" w:cs="Arial"/>
          <w:sz w:val="24"/>
          <w:szCs w:val="24"/>
        </w:rPr>
        <w:t xml:space="preserve">CL-20-02 this week, which accepted as given fact that all eligible cases must be submitted by states to OCSE for offset, despite </w:t>
      </w:r>
      <w:r w:rsidR="003907A4">
        <w:rPr>
          <w:rFonts w:ascii="Arial" w:hAnsi="Arial" w:cs="Arial"/>
          <w:sz w:val="24"/>
          <w:szCs w:val="24"/>
        </w:rPr>
        <w:t xml:space="preserve">NCCSD’s </w:t>
      </w:r>
      <w:r w:rsidR="00914B63">
        <w:rPr>
          <w:rFonts w:ascii="Arial" w:hAnsi="Arial" w:cs="Arial"/>
          <w:sz w:val="24"/>
          <w:szCs w:val="24"/>
        </w:rPr>
        <w:t>arguments otherwise</w:t>
      </w:r>
      <w:r w:rsidR="003907A4">
        <w:rPr>
          <w:rFonts w:ascii="Arial" w:hAnsi="Arial" w:cs="Arial"/>
          <w:sz w:val="24"/>
          <w:szCs w:val="24"/>
        </w:rPr>
        <w:t>.</w:t>
      </w:r>
    </w:p>
    <w:p w14:paraId="04D7B021" w14:textId="618C82E1" w:rsidR="00914B63" w:rsidRDefault="00914B63" w:rsidP="00642D48">
      <w:pPr>
        <w:spacing w:after="0"/>
        <w:rPr>
          <w:rFonts w:ascii="Arial" w:hAnsi="Arial" w:cs="Arial"/>
          <w:sz w:val="24"/>
          <w:szCs w:val="24"/>
        </w:rPr>
      </w:pPr>
    </w:p>
    <w:p w14:paraId="6685E7F9" w14:textId="0FD1B815" w:rsidR="00914B63" w:rsidRDefault="003919CE" w:rsidP="00642D48">
      <w:pPr>
        <w:spacing w:after="0"/>
        <w:rPr>
          <w:rFonts w:ascii="Arial" w:hAnsi="Arial" w:cs="Arial"/>
          <w:sz w:val="24"/>
          <w:szCs w:val="24"/>
        </w:rPr>
      </w:pPr>
      <w:r>
        <w:rPr>
          <w:rFonts w:ascii="Arial" w:hAnsi="Arial" w:cs="Arial"/>
          <w:sz w:val="24"/>
          <w:szCs w:val="24"/>
        </w:rPr>
        <w:t>I anticipate us receiving another set of guidance, possibly not a DCL or IM, on operational issues related to offsets of stimulus payments.  OCSE was hoping for the clearance process to be completed any day as of April 14.  Also, OCSE still plans on a set of its own Q&amp;A on stimulus payments.  At times, it is hard to tell whether OCSE envisions these as two separate things, or one combined item.  Lastly, we are looking forward to something from ACF on Stafford Act waivers.</w:t>
      </w:r>
    </w:p>
    <w:p w14:paraId="7B8FA676" w14:textId="77777777" w:rsidR="00F471EC" w:rsidRDefault="00F471EC" w:rsidP="00642D48">
      <w:pPr>
        <w:spacing w:after="0"/>
        <w:rPr>
          <w:rFonts w:ascii="Arial" w:hAnsi="Arial" w:cs="Arial"/>
          <w:sz w:val="24"/>
          <w:szCs w:val="24"/>
        </w:rPr>
      </w:pPr>
    </w:p>
    <w:p w14:paraId="45475195" w14:textId="77777777" w:rsidR="00F471EC" w:rsidRPr="00642D48" w:rsidRDefault="00F471EC" w:rsidP="00F471EC">
      <w:pPr>
        <w:spacing w:after="0"/>
        <w:rPr>
          <w:rFonts w:ascii="Arial" w:hAnsi="Arial" w:cs="Arial"/>
          <w:sz w:val="24"/>
          <w:szCs w:val="24"/>
        </w:rPr>
      </w:pPr>
      <w:r w:rsidRPr="00642D48">
        <w:rPr>
          <w:rFonts w:ascii="Arial" w:hAnsi="Arial" w:cs="Arial"/>
          <w:sz w:val="24"/>
          <w:szCs w:val="24"/>
          <w:u w:val="single"/>
        </w:rPr>
        <w:t>OCSE Leadership Meeting</w:t>
      </w:r>
    </w:p>
    <w:p w14:paraId="5C11A3E2" w14:textId="387F7ABA" w:rsidR="00F471EC" w:rsidRDefault="00F471EC" w:rsidP="00F471EC">
      <w:pPr>
        <w:spacing w:after="0"/>
        <w:rPr>
          <w:rFonts w:ascii="Arial" w:hAnsi="Arial" w:cs="Arial"/>
          <w:sz w:val="24"/>
          <w:szCs w:val="24"/>
        </w:rPr>
      </w:pPr>
      <w:r w:rsidRPr="00642D48">
        <w:rPr>
          <w:rFonts w:ascii="Arial" w:hAnsi="Arial" w:cs="Arial"/>
          <w:sz w:val="24"/>
          <w:szCs w:val="24"/>
        </w:rPr>
        <w:t xml:space="preserve">The monthly meeting between NCCSD and OCSE leadership was </w:t>
      </w:r>
      <w:r>
        <w:rPr>
          <w:rFonts w:ascii="Arial" w:hAnsi="Arial" w:cs="Arial"/>
          <w:sz w:val="24"/>
          <w:szCs w:val="24"/>
        </w:rPr>
        <w:t>held on Monday, April 6.</w:t>
      </w:r>
      <w:r w:rsidR="00651026">
        <w:rPr>
          <w:rFonts w:ascii="Arial" w:hAnsi="Arial" w:cs="Arial"/>
          <w:sz w:val="24"/>
          <w:szCs w:val="24"/>
        </w:rPr>
        <w:t xml:space="preserve">  The call consisted of discussion of the recent ACF IM on grants and stimulus payments</w:t>
      </w:r>
    </w:p>
    <w:p w14:paraId="0D93F130" w14:textId="180470B5" w:rsidR="00651026" w:rsidRDefault="00651026" w:rsidP="00F471EC">
      <w:pPr>
        <w:spacing w:after="0"/>
        <w:rPr>
          <w:rFonts w:ascii="Arial" w:hAnsi="Arial" w:cs="Arial"/>
          <w:sz w:val="24"/>
          <w:szCs w:val="24"/>
        </w:rPr>
      </w:pPr>
    </w:p>
    <w:p w14:paraId="1430D5C3" w14:textId="5B991474" w:rsidR="00651026" w:rsidRDefault="00651026" w:rsidP="00651026">
      <w:pPr>
        <w:spacing w:after="0"/>
        <w:rPr>
          <w:rFonts w:ascii="Arial" w:hAnsi="Arial" w:cs="Arial"/>
          <w:sz w:val="24"/>
          <w:szCs w:val="24"/>
        </w:rPr>
      </w:pPr>
      <w:r>
        <w:rPr>
          <w:rFonts w:ascii="Arial" w:hAnsi="Arial" w:cs="Arial"/>
          <w:sz w:val="24"/>
          <w:szCs w:val="24"/>
        </w:rPr>
        <w:t xml:space="preserve">Regarding the application of recent </w:t>
      </w:r>
      <w:r w:rsidRPr="001752F5">
        <w:rPr>
          <w:rFonts w:ascii="Arial" w:hAnsi="Arial" w:cs="Arial"/>
          <w:sz w:val="24"/>
          <w:szCs w:val="24"/>
        </w:rPr>
        <w:t>IM-ACF-OA-2020-01</w:t>
      </w:r>
      <w:r>
        <w:rPr>
          <w:rFonts w:ascii="Arial" w:hAnsi="Arial" w:cs="Arial"/>
          <w:sz w:val="24"/>
          <w:szCs w:val="24"/>
        </w:rPr>
        <w:t xml:space="preserve"> – application to mandatory programs</w:t>
      </w:r>
    </w:p>
    <w:p w14:paraId="30854B25" w14:textId="77777777" w:rsidR="00651026" w:rsidRDefault="00651026" w:rsidP="00651026">
      <w:pPr>
        <w:pStyle w:val="ListParagraph"/>
        <w:numPr>
          <w:ilvl w:val="1"/>
          <w:numId w:val="2"/>
        </w:numPr>
        <w:spacing w:after="0" w:line="240" w:lineRule="auto"/>
        <w:ind w:left="360"/>
        <w:rPr>
          <w:rFonts w:ascii="Arial" w:hAnsi="Arial" w:cs="Arial"/>
          <w:sz w:val="24"/>
          <w:szCs w:val="24"/>
        </w:rPr>
      </w:pPr>
      <w:r>
        <w:rPr>
          <w:rFonts w:ascii="Arial" w:hAnsi="Arial" w:cs="Arial"/>
          <w:sz w:val="24"/>
          <w:szCs w:val="24"/>
        </w:rPr>
        <w:t>#5 - Charging salary and benefits – payable if in line with agency policies for those who are not telework enabled and need to be on administrative leave</w:t>
      </w:r>
    </w:p>
    <w:p w14:paraId="04A091DA" w14:textId="77777777" w:rsidR="00651026" w:rsidRDefault="00651026" w:rsidP="00651026">
      <w:pPr>
        <w:pStyle w:val="ListParagraph"/>
        <w:numPr>
          <w:ilvl w:val="1"/>
          <w:numId w:val="2"/>
        </w:numPr>
        <w:spacing w:after="0" w:line="240" w:lineRule="auto"/>
        <w:ind w:left="360"/>
        <w:rPr>
          <w:rFonts w:ascii="Arial" w:hAnsi="Arial" w:cs="Arial"/>
          <w:sz w:val="24"/>
          <w:szCs w:val="24"/>
        </w:rPr>
      </w:pPr>
      <w:r>
        <w:rPr>
          <w:rFonts w:ascii="Arial" w:hAnsi="Arial" w:cs="Arial"/>
          <w:sz w:val="24"/>
          <w:szCs w:val="24"/>
        </w:rPr>
        <w:t xml:space="preserve">#6 – </w:t>
      </w:r>
      <w:proofErr w:type="spellStart"/>
      <w:r>
        <w:rPr>
          <w:rFonts w:ascii="Arial" w:hAnsi="Arial" w:cs="Arial"/>
          <w:sz w:val="24"/>
          <w:szCs w:val="24"/>
        </w:rPr>
        <w:t>allowabilty</w:t>
      </w:r>
      <w:proofErr w:type="spellEnd"/>
      <w:r>
        <w:rPr>
          <w:rFonts w:ascii="Arial" w:hAnsi="Arial" w:cs="Arial"/>
          <w:sz w:val="24"/>
          <w:szCs w:val="24"/>
        </w:rPr>
        <w:t xml:space="preserve"> of costs – cancellation of events and travel, can still be allowed</w:t>
      </w:r>
    </w:p>
    <w:p w14:paraId="1F080FA5" w14:textId="77777777" w:rsidR="00651026" w:rsidRDefault="00651026" w:rsidP="00651026">
      <w:pPr>
        <w:pStyle w:val="ListParagraph"/>
        <w:numPr>
          <w:ilvl w:val="1"/>
          <w:numId w:val="2"/>
        </w:numPr>
        <w:spacing w:after="0" w:line="240" w:lineRule="auto"/>
        <w:ind w:left="360"/>
        <w:rPr>
          <w:rFonts w:ascii="Arial" w:hAnsi="Arial" w:cs="Arial"/>
          <w:sz w:val="24"/>
          <w:szCs w:val="24"/>
        </w:rPr>
      </w:pPr>
      <w:r>
        <w:rPr>
          <w:rFonts w:ascii="Arial" w:hAnsi="Arial" w:cs="Arial"/>
          <w:sz w:val="24"/>
          <w:szCs w:val="24"/>
        </w:rPr>
        <w:t>#9 – extension of performance reporting – guidance still in works with HHS because it affects timeframes for drawdown and incentives</w:t>
      </w:r>
    </w:p>
    <w:p w14:paraId="134CF04E" w14:textId="1AB292B7" w:rsidR="00651026" w:rsidRDefault="00651026" w:rsidP="00651026">
      <w:pPr>
        <w:pStyle w:val="ListParagraph"/>
        <w:numPr>
          <w:ilvl w:val="1"/>
          <w:numId w:val="2"/>
        </w:numPr>
        <w:spacing w:after="0" w:line="240" w:lineRule="auto"/>
        <w:ind w:left="360"/>
        <w:rPr>
          <w:rFonts w:ascii="Arial" w:hAnsi="Arial" w:cs="Arial"/>
          <w:sz w:val="24"/>
          <w:szCs w:val="24"/>
        </w:rPr>
      </w:pPr>
      <w:r>
        <w:rPr>
          <w:rFonts w:ascii="Arial" w:hAnsi="Arial" w:cs="Arial"/>
          <w:sz w:val="24"/>
          <w:szCs w:val="24"/>
        </w:rPr>
        <w:t>Extension of currently approved indirect costs; tribes are annual, not so much for states</w:t>
      </w:r>
    </w:p>
    <w:p w14:paraId="17904196" w14:textId="09AB9F21" w:rsidR="00651026" w:rsidRPr="00651026" w:rsidRDefault="00651026" w:rsidP="00651026">
      <w:pPr>
        <w:pStyle w:val="ListParagraph"/>
        <w:numPr>
          <w:ilvl w:val="1"/>
          <w:numId w:val="2"/>
        </w:numPr>
        <w:spacing w:after="0" w:line="240" w:lineRule="auto"/>
        <w:ind w:left="360"/>
        <w:rPr>
          <w:rFonts w:ascii="Arial" w:hAnsi="Arial" w:cs="Arial"/>
          <w:sz w:val="24"/>
          <w:szCs w:val="24"/>
        </w:rPr>
      </w:pPr>
      <w:r w:rsidRPr="00651026">
        <w:rPr>
          <w:rFonts w:ascii="Arial" w:hAnsi="Arial" w:cs="Arial"/>
          <w:sz w:val="24"/>
          <w:szCs w:val="24"/>
        </w:rPr>
        <w:t>#12 – single audit submission delay – have extension of time</w:t>
      </w:r>
    </w:p>
    <w:p w14:paraId="2BC8FE61" w14:textId="77777777" w:rsidR="00F471EC" w:rsidRDefault="00F471EC" w:rsidP="00F471EC">
      <w:pPr>
        <w:spacing w:after="0"/>
        <w:rPr>
          <w:rFonts w:ascii="Arial" w:hAnsi="Arial" w:cs="Arial"/>
          <w:sz w:val="24"/>
          <w:szCs w:val="24"/>
        </w:rPr>
      </w:pPr>
    </w:p>
    <w:p w14:paraId="58D38A95" w14:textId="59046221" w:rsidR="00F471EC" w:rsidRDefault="00651026" w:rsidP="00F471EC">
      <w:pPr>
        <w:spacing w:after="0"/>
        <w:rPr>
          <w:rFonts w:ascii="Arial" w:hAnsi="Arial" w:cs="Arial"/>
          <w:sz w:val="24"/>
          <w:szCs w:val="24"/>
        </w:rPr>
      </w:pPr>
      <w:r>
        <w:rPr>
          <w:rFonts w:ascii="Arial" w:hAnsi="Arial" w:cs="Arial"/>
          <w:sz w:val="24"/>
          <w:szCs w:val="24"/>
        </w:rPr>
        <w:lastRenderedPageBreak/>
        <w:t xml:space="preserve">I previously e-mailed the notes of the discussion on stimulus payments.  </w:t>
      </w:r>
      <w:r w:rsidR="00F471EC" w:rsidRPr="00BC351D">
        <w:rPr>
          <w:rFonts w:ascii="Arial" w:hAnsi="Arial" w:cs="Arial"/>
          <w:sz w:val="24"/>
          <w:szCs w:val="24"/>
        </w:rPr>
        <w:t xml:space="preserve">Next monthly meeting between OCSE and NCCSD is scheduled for </w:t>
      </w:r>
      <w:r w:rsidR="00F471EC">
        <w:rPr>
          <w:rFonts w:ascii="Arial" w:hAnsi="Arial" w:cs="Arial"/>
          <w:sz w:val="24"/>
          <w:szCs w:val="24"/>
        </w:rPr>
        <w:t>May 4</w:t>
      </w:r>
      <w:r w:rsidR="00F471EC" w:rsidRPr="00BC351D">
        <w:rPr>
          <w:rFonts w:ascii="Arial" w:hAnsi="Arial" w:cs="Arial"/>
          <w:sz w:val="24"/>
          <w:szCs w:val="24"/>
        </w:rPr>
        <w:t>, 2020, at 3 PM Eastern.</w:t>
      </w:r>
    </w:p>
    <w:p w14:paraId="7DE071A5" w14:textId="77777777" w:rsidR="00F471EC" w:rsidRDefault="00F471EC" w:rsidP="00642D48">
      <w:pPr>
        <w:spacing w:after="0"/>
        <w:rPr>
          <w:rFonts w:ascii="Arial" w:hAnsi="Arial" w:cs="Arial"/>
          <w:sz w:val="24"/>
          <w:szCs w:val="24"/>
          <w:u w:val="single"/>
        </w:rPr>
      </w:pPr>
    </w:p>
    <w:p w14:paraId="08066516" w14:textId="2674B5E9" w:rsidR="009F1B8C" w:rsidRDefault="009F1B8C" w:rsidP="00642D48">
      <w:pPr>
        <w:spacing w:after="0"/>
        <w:rPr>
          <w:rFonts w:ascii="Arial" w:hAnsi="Arial" w:cs="Arial"/>
          <w:sz w:val="24"/>
          <w:szCs w:val="24"/>
        </w:rPr>
      </w:pPr>
      <w:r>
        <w:rPr>
          <w:rFonts w:ascii="Arial" w:hAnsi="Arial" w:cs="Arial"/>
          <w:sz w:val="24"/>
          <w:szCs w:val="24"/>
          <w:u w:val="single"/>
        </w:rPr>
        <w:t>Waiver possibilities</w:t>
      </w:r>
    </w:p>
    <w:p w14:paraId="293F6294" w14:textId="632B8F2E" w:rsidR="00F471EC" w:rsidRPr="00F471EC" w:rsidRDefault="00F471EC" w:rsidP="00642D48">
      <w:pPr>
        <w:spacing w:after="0"/>
        <w:rPr>
          <w:rFonts w:ascii="Arial" w:hAnsi="Arial" w:cs="Arial"/>
          <w:sz w:val="24"/>
          <w:szCs w:val="24"/>
        </w:rPr>
      </w:pPr>
      <w:r>
        <w:rPr>
          <w:rFonts w:ascii="Arial" w:hAnsi="Arial" w:cs="Arial"/>
          <w:sz w:val="24"/>
          <w:szCs w:val="24"/>
        </w:rPr>
        <w:t>Those mentioned so far, and provided to OCSE as suggestions, are:</w:t>
      </w:r>
    </w:p>
    <w:p w14:paraId="1235D43E" w14:textId="361C0E97" w:rsidR="009F1B8C" w:rsidRDefault="009F1B8C" w:rsidP="00642D48">
      <w:pPr>
        <w:spacing w:after="0"/>
        <w:rPr>
          <w:rFonts w:ascii="Arial" w:hAnsi="Arial" w:cs="Arial"/>
          <w:sz w:val="24"/>
          <w:szCs w:val="24"/>
        </w:rPr>
      </w:pPr>
    </w:p>
    <w:p w14:paraId="3A3F4F48" w14:textId="33B5BDAD" w:rsidR="009F1B8C" w:rsidRDefault="009F1B8C" w:rsidP="009F1B8C">
      <w:pPr>
        <w:pStyle w:val="ListParagraph"/>
        <w:numPr>
          <w:ilvl w:val="0"/>
          <w:numId w:val="1"/>
        </w:numPr>
        <w:spacing w:after="0"/>
        <w:rPr>
          <w:rFonts w:ascii="Arial" w:hAnsi="Arial" w:cs="Arial"/>
          <w:sz w:val="24"/>
          <w:szCs w:val="24"/>
        </w:rPr>
      </w:pPr>
      <w:r w:rsidRPr="009F1B8C">
        <w:rPr>
          <w:rFonts w:ascii="Arial" w:hAnsi="Arial" w:cs="Arial"/>
          <w:sz w:val="24"/>
          <w:szCs w:val="24"/>
        </w:rPr>
        <w:t>The most immediate deadline is for the annual self-assessment at the end of March</w:t>
      </w:r>
      <w:r>
        <w:rPr>
          <w:rFonts w:ascii="Arial" w:hAnsi="Arial" w:cs="Arial"/>
          <w:sz w:val="24"/>
          <w:szCs w:val="24"/>
        </w:rPr>
        <w:t xml:space="preserve"> (subsequently extended to May 29, per OCSE on March 17)</w:t>
      </w:r>
    </w:p>
    <w:p w14:paraId="76D60EE8" w14:textId="0C692F11" w:rsidR="009F1B8C" w:rsidRPr="009F1B8C" w:rsidRDefault="009F1B8C" w:rsidP="009F1B8C">
      <w:pPr>
        <w:pStyle w:val="ListParagraph"/>
        <w:numPr>
          <w:ilvl w:val="0"/>
          <w:numId w:val="1"/>
        </w:numPr>
        <w:spacing w:after="0"/>
        <w:rPr>
          <w:rFonts w:ascii="Arial" w:hAnsi="Arial" w:cs="Arial"/>
          <w:sz w:val="24"/>
          <w:szCs w:val="24"/>
        </w:rPr>
      </w:pPr>
      <w:r w:rsidRPr="009F1B8C">
        <w:rPr>
          <w:rFonts w:ascii="Arial" w:hAnsi="Arial" w:cs="Arial"/>
          <w:sz w:val="24"/>
          <w:szCs w:val="24"/>
        </w:rPr>
        <w:t>Two-day distribution will be a difficult timeframe for many states and their contractors to meet</w:t>
      </w:r>
    </w:p>
    <w:p w14:paraId="0D06D851" w14:textId="77777777" w:rsidR="009F1B8C" w:rsidRPr="009F1B8C" w:rsidRDefault="009F1B8C" w:rsidP="009F1B8C">
      <w:pPr>
        <w:pStyle w:val="ListParagraph"/>
        <w:numPr>
          <w:ilvl w:val="0"/>
          <w:numId w:val="1"/>
        </w:numPr>
        <w:spacing w:after="0"/>
        <w:rPr>
          <w:rFonts w:ascii="Arial" w:hAnsi="Arial" w:cs="Arial"/>
          <w:sz w:val="24"/>
          <w:szCs w:val="24"/>
        </w:rPr>
      </w:pPr>
      <w:r w:rsidRPr="009F1B8C">
        <w:rPr>
          <w:rFonts w:ascii="Arial" w:hAnsi="Arial" w:cs="Arial"/>
          <w:sz w:val="24"/>
          <w:szCs w:val="24"/>
        </w:rPr>
        <w:t>Quarterly financial reports, including the OCSE 396 and OCSE 34, will be harder to prepare and submit within usual timeframes</w:t>
      </w:r>
    </w:p>
    <w:p w14:paraId="5AA5538C" w14:textId="77777777" w:rsidR="009F1B8C" w:rsidRPr="009F1B8C" w:rsidRDefault="009F1B8C" w:rsidP="009F1B8C">
      <w:pPr>
        <w:pStyle w:val="ListParagraph"/>
        <w:numPr>
          <w:ilvl w:val="0"/>
          <w:numId w:val="1"/>
        </w:numPr>
        <w:spacing w:after="0"/>
        <w:rPr>
          <w:rFonts w:ascii="Arial" w:hAnsi="Arial" w:cs="Arial"/>
          <w:sz w:val="24"/>
          <w:szCs w:val="24"/>
        </w:rPr>
      </w:pPr>
      <w:r w:rsidRPr="009F1B8C">
        <w:rPr>
          <w:rFonts w:ascii="Arial" w:hAnsi="Arial" w:cs="Arial"/>
          <w:sz w:val="24"/>
          <w:szCs w:val="24"/>
        </w:rPr>
        <w:t>Audit response timeframes</w:t>
      </w:r>
    </w:p>
    <w:p w14:paraId="1382FD93" w14:textId="77777777" w:rsidR="009F1B8C" w:rsidRPr="009F1B8C" w:rsidRDefault="009F1B8C" w:rsidP="009F1B8C">
      <w:pPr>
        <w:pStyle w:val="ListParagraph"/>
        <w:numPr>
          <w:ilvl w:val="0"/>
          <w:numId w:val="1"/>
        </w:numPr>
        <w:spacing w:after="0"/>
        <w:rPr>
          <w:rFonts w:ascii="Arial" w:hAnsi="Arial" w:cs="Arial"/>
          <w:sz w:val="24"/>
          <w:szCs w:val="24"/>
        </w:rPr>
      </w:pPr>
      <w:r w:rsidRPr="009F1B8C">
        <w:rPr>
          <w:rFonts w:ascii="Arial" w:hAnsi="Arial" w:cs="Arial"/>
          <w:sz w:val="24"/>
          <w:szCs w:val="24"/>
        </w:rPr>
        <w:t>Establishment and enforcement timeframes</w:t>
      </w:r>
    </w:p>
    <w:p w14:paraId="2346B078" w14:textId="77777777" w:rsidR="009F1B8C" w:rsidRPr="009F1B8C" w:rsidRDefault="009F1B8C" w:rsidP="009F1B8C">
      <w:pPr>
        <w:pStyle w:val="ListParagraph"/>
        <w:numPr>
          <w:ilvl w:val="0"/>
          <w:numId w:val="1"/>
        </w:numPr>
        <w:spacing w:after="0"/>
        <w:rPr>
          <w:rFonts w:ascii="Arial" w:hAnsi="Arial" w:cs="Arial"/>
          <w:sz w:val="24"/>
          <w:szCs w:val="24"/>
        </w:rPr>
      </w:pPr>
      <w:r w:rsidRPr="009F1B8C">
        <w:rPr>
          <w:rFonts w:ascii="Arial" w:hAnsi="Arial" w:cs="Arial"/>
          <w:sz w:val="24"/>
          <w:szCs w:val="24"/>
        </w:rPr>
        <w:t>Depending on the length of time that the delivery of child support services is disrupted, states may face PEP penalties</w:t>
      </w:r>
    </w:p>
    <w:p w14:paraId="4A749271" w14:textId="77777777" w:rsidR="009F1B8C" w:rsidRDefault="009F1B8C" w:rsidP="009F1B8C">
      <w:pPr>
        <w:pStyle w:val="ListParagraph"/>
        <w:numPr>
          <w:ilvl w:val="0"/>
          <w:numId w:val="1"/>
        </w:numPr>
        <w:spacing w:after="0"/>
        <w:rPr>
          <w:rFonts w:ascii="Arial" w:hAnsi="Arial" w:cs="Arial"/>
          <w:sz w:val="24"/>
          <w:szCs w:val="24"/>
        </w:rPr>
      </w:pPr>
      <w:r w:rsidRPr="009F1B8C">
        <w:rPr>
          <w:rFonts w:ascii="Arial" w:hAnsi="Arial" w:cs="Arial"/>
          <w:sz w:val="24"/>
          <w:szCs w:val="24"/>
        </w:rPr>
        <w:t>Clarification or expansion of authority to share information between Child Support and Public Health</w:t>
      </w:r>
    </w:p>
    <w:p w14:paraId="6D6875F1" w14:textId="4A53D5BC" w:rsidR="009F1B8C" w:rsidRDefault="009F1B8C" w:rsidP="009F1B8C">
      <w:pPr>
        <w:pStyle w:val="ListParagraph"/>
        <w:numPr>
          <w:ilvl w:val="0"/>
          <w:numId w:val="1"/>
        </w:numPr>
        <w:spacing w:after="0"/>
        <w:rPr>
          <w:rFonts w:ascii="Arial" w:hAnsi="Arial" w:cs="Arial"/>
          <w:sz w:val="24"/>
          <w:szCs w:val="24"/>
        </w:rPr>
      </w:pPr>
      <w:r>
        <w:rPr>
          <w:rFonts w:ascii="Arial" w:hAnsi="Arial" w:cs="Arial"/>
          <w:sz w:val="24"/>
          <w:szCs w:val="24"/>
        </w:rPr>
        <w:t xml:space="preserve">157 change </w:t>
      </w:r>
      <w:proofErr w:type="gramStart"/>
      <w:r>
        <w:rPr>
          <w:rFonts w:ascii="Arial" w:hAnsi="Arial" w:cs="Arial"/>
          <w:sz w:val="24"/>
          <w:szCs w:val="24"/>
        </w:rPr>
        <w:t>implementation</w:t>
      </w:r>
      <w:proofErr w:type="gramEnd"/>
    </w:p>
    <w:p w14:paraId="5257D5CD" w14:textId="77777777" w:rsidR="009F1B8C" w:rsidRDefault="009F1B8C" w:rsidP="009F1B8C">
      <w:pPr>
        <w:pStyle w:val="ListParagraph"/>
        <w:numPr>
          <w:ilvl w:val="0"/>
          <w:numId w:val="1"/>
        </w:numPr>
        <w:spacing w:after="0"/>
        <w:rPr>
          <w:rFonts w:ascii="Arial" w:hAnsi="Arial" w:cs="Arial"/>
          <w:sz w:val="24"/>
          <w:szCs w:val="24"/>
        </w:rPr>
      </w:pPr>
      <w:r>
        <w:rPr>
          <w:rFonts w:ascii="Arial" w:hAnsi="Arial" w:cs="Arial"/>
          <w:sz w:val="24"/>
          <w:szCs w:val="24"/>
        </w:rPr>
        <w:t>IM 2020-01 applied to AAPDU timeframes?</w:t>
      </w:r>
    </w:p>
    <w:p w14:paraId="0D3B7587" w14:textId="3AECDA19" w:rsidR="009F1B8C" w:rsidRPr="009F1B8C" w:rsidRDefault="006D06F8" w:rsidP="009F1B8C">
      <w:pPr>
        <w:pStyle w:val="ListParagraph"/>
        <w:numPr>
          <w:ilvl w:val="0"/>
          <w:numId w:val="1"/>
        </w:numPr>
        <w:spacing w:after="0"/>
        <w:rPr>
          <w:rFonts w:ascii="Arial" w:hAnsi="Arial" w:cs="Arial"/>
          <w:sz w:val="24"/>
          <w:szCs w:val="24"/>
        </w:rPr>
      </w:pPr>
      <w:r>
        <w:rPr>
          <w:rFonts w:ascii="Arial" w:hAnsi="Arial" w:cs="Arial"/>
          <w:sz w:val="24"/>
          <w:szCs w:val="24"/>
        </w:rPr>
        <w:t>Delay for state quadrennial guidelines review?</w:t>
      </w:r>
      <w:r w:rsidR="009F1B8C">
        <w:rPr>
          <w:rFonts w:ascii="Arial" w:hAnsi="Arial" w:cs="Arial"/>
          <w:sz w:val="24"/>
          <w:szCs w:val="24"/>
        </w:rPr>
        <w:t xml:space="preserve"> </w:t>
      </w:r>
    </w:p>
    <w:p w14:paraId="4ACF9EA9" w14:textId="77777777" w:rsidR="009F1B8C" w:rsidRDefault="009F1B8C" w:rsidP="00642D48">
      <w:pPr>
        <w:spacing w:after="0"/>
        <w:rPr>
          <w:rFonts w:ascii="Arial" w:hAnsi="Arial" w:cs="Arial"/>
          <w:sz w:val="24"/>
          <w:szCs w:val="24"/>
        </w:rPr>
      </w:pPr>
    </w:p>
    <w:p w14:paraId="75B6F703" w14:textId="7641CD77" w:rsidR="009F1B8C" w:rsidRDefault="00F471EC" w:rsidP="00642D48">
      <w:pPr>
        <w:spacing w:after="0"/>
        <w:rPr>
          <w:rFonts w:ascii="Arial" w:hAnsi="Arial" w:cs="Arial"/>
          <w:sz w:val="24"/>
          <w:szCs w:val="24"/>
        </w:rPr>
      </w:pPr>
      <w:r>
        <w:rPr>
          <w:rFonts w:ascii="Arial" w:hAnsi="Arial" w:cs="Arial"/>
          <w:sz w:val="24"/>
          <w:szCs w:val="24"/>
          <w:u w:val="single"/>
        </w:rPr>
        <w:t>Miscellaneous</w:t>
      </w:r>
    </w:p>
    <w:p w14:paraId="3DBD4560" w14:textId="40EB421C" w:rsidR="009F1B8C" w:rsidRDefault="00F471EC" w:rsidP="00642D48">
      <w:pPr>
        <w:spacing w:after="0"/>
        <w:rPr>
          <w:rFonts w:ascii="Arial" w:hAnsi="Arial" w:cs="Arial"/>
          <w:sz w:val="24"/>
          <w:szCs w:val="24"/>
        </w:rPr>
      </w:pPr>
      <w:r>
        <w:rPr>
          <w:rFonts w:ascii="Arial" w:hAnsi="Arial" w:cs="Arial"/>
          <w:sz w:val="24"/>
          <w:szCs w:val="24"/>
        </w:rPr>
        <w:t xml:space="preserve">After </w:t>
      </w:r>
      <w:r w:rsidR="00651026">
        <w:rPr>
          <w:rFonts w:ascii="Arial" w:hAnsi="Arial" w:cs="Arial"/>
          <w:sz w:val="24"/>
          <w:szCs w:val="24"/>
        </w:rPr>
        <w:t>a</w:t>
      </w:r>
      <w:r>
        <w:rPr>
          <w:rFonts w:ascii="Arial" w:hAnsi="Arial" w:cs="Arial"/>
          <w:sz w:val="24"/>
          <w:szCs w:val="24"/>
        </w:rPr>
        <w:t xml:space="preserve"> concerning experience for one state, OCSE confirmed for NCCSD that SSA will still honor income withholding orders as usual.  Also, the Treasury FAQs were quickly and successfully changed to be clear that there is no financial hardship exception for parents who owe child support and want to keep their economic stimulus payments.</w:t>
      </w:r>
    </w:p>
    <w:p w14:paraId="5240371E" w14:textId="048F4D73" w:rsidR="00F471EC" w:rsidRDefault="00F471EC" w:rsidP="00642D48">
      <w:pPr>
        <w:spacing w:after="0"/>
        <w:rPr>
          <w:rFonts w:ascii="Arial" w:hAnsi="Arial" w:cs="Arial"/>
          <w:sz w:val="24"/>
          <w:szCs w:val="24"/>
        </w:rPr>
      </w:pPr>
    </w:p>
    <w:p w14:paraId="089AD633" w14:textId="657737F2" w:rsidR="00F471EC" w:rsidRDefault="00F471EC" w:rsidP="00642D48">
      <w:pPr>
        <w:spacing w:after="0"/>
        <w:rPr>
          <w:rFonts w:ascii="Arial" w:hAnsi="Arial" w:cs="Arial"/>
          <w:sz w:val="24"/>
          <w:szCs w:val="24"/>
        </w:rPr>
      </w:pPr>
      <w:r>
        <w:rPr>
          <w:rFonts w:ascii="Arial" w:hAnsi="Arial" w:cs="Arial"/>
          <w:sz w:val="24"/>
          <w:szCs w:val="24"/>
        </w:rPr>
        <w:t>I gave a courtesy call to the human service lead staff person at Senate Finance Committee on April 2 to discuss child support distribution and stimulus payments.</w:t>
      </w:r>
    </w:p>
    <w:p w14:paraId="664544BE" w14:textId="0A6B1FBE" w:rsidR="00F471EC" w:rsidRDefault="00F471EC" w:rsidP="00642D48">
      <w:pPr>
        <w:spacing w:after="0"/>
        <w:rPr>
          <w:rFonts w:ascii="Arial" w:hAnsi="Arial" w:cs="Arial"/>
          <w:sz w:val="24"/>
          <w:szCs w:val="24"/>
        </w:rPr>
      </w:pPr>
    </w:p>
    <w:p w14:paraId="4AAD7305" w14:textId="3C35A236" w:rsidR="00F471EC" w:rsidRPr="009F1B8C" w:rsidRDefault="00F471EC" w:rsidP="00642D48">
      <w:pPr>
        <w:spacing w:after="0"/>
        <w:rPr>
          <w:rFonts w:ascii="Arial" w:hAnsi="Arial" w:cs="Arial"/>
          <w:sz w:val="24"/>
          <w:szCs w:val="24"/>
        </w:rPr>
      </w:pPr>
      <w:r>
        <w:rPr>
          <w:rFonts w:ascii="Arial" w:hAnsi="Arial" w:cs="Arial"/>
          <w:sz w:val="24"/>
          <w:szCs w:val="24"/>
        </w:rPr>
        <w:t xml:space="preserve">At the request of my Department Executive Director, I participated in a meeting coordinated by the Aspen Institute and reviewed a letter Aspen plans to send to Governors asking them to promote opportunities for parents to request child support modifications that will be effective when the request is made, even if courts were not open at that time.  Aspen </w:t>
      </w:r>
      <w:r w:rsidR="00651026">
        <w:rPr>
          <w:rFonts w:ascii="Arial" w:hAnsi="Arial" w:cs="Arial"/>
          <w:sz w:val="24"/>
          <w:szCs w:val="24"/>
        </w:rPr>
        <w:t xml:space="preserve">wants </w:t>
      </w:r>
      <w:r>
        <w:rPr>
          <w:rFonts w:ascii="Arial" w:hAnsi="Arial" w:cs="Arial"/>
          <w:sz w:val="24"/>
          <w:szCs w:val="24"/>
        </w:rPr>
        <w:t xml:space="preserve">states to take the state’s portion of assigned collections from offsets of stimulus payments and </w:t>
      </w:r>
      <w:r w:rsidR="00651026">
        <w:rPr>
          <w:rFonts w:ascii="Arial" w:hAnsi="Arial" w:cs="Arial"/>
          <w:sz w:val="24"/>
          <w:szCs w:val="24"/>
        </w:rPr>
        <w:t>send the money to</w:t>
      </w:r>
      <w:r>
        <w:rPr>
          <w:rFonts w:ascii="Arial" w:hAnsi="Arial" w:cs="Arial"/>
          <w:sz w:val="24"/>
          <w:szCs w:val="24"/>
        </w:rPr>
        <w:t xml:space="preserve"> the parent.</w:t>
      </w:r>
    </w:p>
    <w:p w14:paraId="66BC8957" w14:textId="69EDBF5F" w:rsidR="00162458" w:rsidRDefault="00162458" w:rsidP="00BC351D">
      <w:pPr>
        <w:keepNext/>
        <w:spacing w:after="0"/>
        <w:rPr>
          <w:rFonts w:ascii="Arial" w:hAnsi="Arial" w:cs="Arial"/>
          <w:sz w:val="24"/>
          <w:szCs w:val="24"/>
        </w:rPr>
      </w:pPr>
    </w:p>
    <w:p w14:paraId="766BEE19" w14:textId="631C5520" w:rsidR="00BC351D" w:rsidRDefault="00BC351D" w:rsidP="00CA044F">
      <w:pPr>
        <w:spacing w:after="0"/>
        <w:rPr>
          <w:rFonts w:ascii="Arial" w:hAnsi="Arial" w:cs="Arial"/>
          <w:sz w:val="24"/>
          <w:szCs w:val="24"/>
        </w:rPr>
      </w:pPr>
      <w:r>
        <w:rPr>
          <w:rFonts w:ascii="Arial" w:hAnsi="Arial" w:cs="Arial"/>
          <w:sz w:val="24"/>
          <w:szCs w:val="24"/>
        </w:rPr>
        <w:t>Respectfully Submitted,</w:t>
      </w:r>
    </w:p>
    <w:p w14:paraId="50FA9081" w14:textId="37868393" w:rsidR="00BC351D" w:rsidRDefault="00BC351D" w:rsidP="00CA044F">
      <w:pPr>
        <w:spacing w:after="0"/>
        <w:rPr>
          <w:rFonts w:ascii="Arial" w:hAnsi="Arial" w:cs="Arial"/>
          <w:sz w:val="24"/>
          <w:szCs w:val="24"/>
        </w:rPr>
      </w:pPr>
    </w:p>
    <w:p w14:paraId="3E7268A8" w14:textId="5C050A88" w:rsidR="00BC351D" w:rsidRDefault="00BC351D" w:rsidP="00CA044F">
      <w:pPr>
        <w:spacing w:after="0"/>
        <w:rPr>
          <w:rFonts w:ascii="Arial" w:hAnsi="Arial" w:cs="Arial"/>
          <w:sz w:val="24"/>
          <w:szCs w:val="24"/>
        </w:rPr>
      </w:pPr>
      <w:r>
        <w:rPr>
          <w:rFonts w:ascii="Arial" w:hAnsi="Arial" w:cs="Arial"/>
          <w:sz w:val="24"/>
          <w:szCs w:val="24"/>
        </w:rPr>
        <w:t>Jim Fleming</w:t>
      </w:r>
    </w:p>
    <w:p w14:paraId="66ECC085" w14:textId="5139629D" w:rsidR="00642D48" w:rsidRDefault="00BC351D" w:rsidP="00642D48">
      <w:pPr>
        <w:spacing w:after="0"/>
        <w:rPr>
          <w:rFonts w:ascii="Arial" w:hAnsi="Arial" w:cs="Arial"/>
          <w:sz w:val="24"/>
          <w:szCs w:val="24"/>
        </w:rPr>
      </w:pPr>
      <w:r>
        <w:rPr>
          <w:rFonts w:ascii="Arial" w:hAnsi="Arial" w:cs="Arial"/>
          <w:sz w:val="24"/>
          <w:szCs w:val="24"/>
        </w:rPr>
        <w:t>NCCSD President 2019-2020</w:t>
      </w:r>
    </w:p>
    <w:sectPr w:rsidR="00642D48" w:rsidSect="00B4761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30269"/>
    <w:multiLevelType w:val="hybridMultilevel"/>
    <w:tmpl w:val="380A4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0165D"/>
    <w:multiLevelType w:val="hybridMultilevel"/>
    <w:tmpl w:val="571EA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B"/>
    <w:rsid w:val="00001A44"/>
    <w:rsid w:val="000454BC"/>
    <w:rsid w:val="00064858"/>
    <w:rsid w:val="00162458"/>
    <w:rsid w:val="001B0529"/>
    <w:rsid w:val="001D0419"/>
    <w:rsid w:val="00237840"/>
    <w:rsid w:val="00286F22"/>
    <w:rsid w:val="0033102A"/>
    <w:rsid w:val="0033322E"/>
    <w:rsid w:val="003907A4"/>
    <w:rsid w:val="003919CE"/>
    <w:rsid w:val="00433E2F"/>
    <w:rsid w:val="004A43D5"/>
    <w:rsid w:val="00505102"/>
    <w:rsid w:val="00622091"/>
    <w:rsid w:val="00642D48"/>
    <w:rsid w:val="00651026"/>
    <w:rsid w:val="00664266"/>
    <w:rsid w:val="006C73D0"/>
    <w:rsid w:val="006D06F8"/>
    <w:rsid w:val="00720DD0"/>
    <w:rsid w:val="00747486"/>
    <w:rsid w:val="007703E6"/>
    <w:rsid w:val="007B391F"/>
    <w:rsid w:val="007C4DD9"/>
    <w:rsid w:val="00820695"/>
    <w:rsid w:val="0082585B"/>
    <w:rsid w:val="00914B63"/>
    <w:rsid w:val="009F1B8C"/>
    <w:rsid w:val="00AB173E"/>
    <w:rsid w:val="00AC399B"/>
    <w:rsid w:val="00B333FF"/>
    <w:rsid w:val="00B47614"/>
    <w:rsid w:val="00B7464F"/>
    <w:rsid w:val="00BA6B21"/>
    <w:rsid w:val="00BA6F27"/>
    <w:rsid w:val="00BC351D"/>
    <w:rsid w:val="00BE096E"/>
    <w:rsid w:val="00BE2293"/>
    <w:rsid w:val="00C33D59"/>
    <w:rsid w:val="00CA044F"/>
    <w:rsid w:val="00D91361"/>
    <w:rsid w:val="00E92887"/>
    <w:rsid w:val="00F471EC"/>
    <w:rsid w:val="00F73756"/>
    <w:rsid w:val="00F7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ECC5"/>
  <w15:docId w15:val="{49874636-6C5E-4A23-8E61-4DEE31C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14"/>
    <w:rPr>
      <w:rFonts w:ascii="Tahoma" w:hAnsi="Tahoma" w:cs="Tahoma"/>
      <w:sz w:val="16"/>
      <w:szCs w:val="16"/>
    </w:rPr>
  </w:style>
  <w:style w:type="character" w:styleId="Hyperlink">
    <w:name w:val="Hyperlink"/>
    <w:basedOn w:val="DefaultParagraphFont"/>
    <w:uiPriority w:val="99"/>
    <w:unhideWhenUsed/>
    <w:rsid w:val="0082585B"/>
    <w:rPr>
      <w:color w:val="0000FF" w:themeColor="hyperlink"/>
      <w:u w:val="single"/>
    </w:rPr>
  </w:style>
  <w:style w:type="character" w:styleId="UnresolvedMention">
    <w:name w:val="Unresolved Mention"/>
    <w:basedOn w:val="DefaultParagraphFont"/>
    <w:uiPriority w:val="99"/>
    <w:semiHidden/>
    <w:unhideWhenUsed/>
    <w:rsid w:val="0082585B"/>
    <w:rPr>
      <w:color w:val="605E5C"/>
      <w:shd w:val="clear" w:color="auto" w:fill="E1DFDD"/>
    </w:rPr>
  </w:style>
  <w:style w:type="character" w:styleId="FollowedHyperlink">
    <w:name w:val="FollowedHyperlink"/>
    <w:basedOn w:val="DefaultParagraphFont"/>
    <w:uiPriority w:val="99"/>
    <w:semiHidden/>
    <w:unhideWhenUsed/>
    <w:rsid w:val="0082585B"/>
    <w:rPr>
      <w:color w:val="800080" w:themeColor="followedHyperlink"/>
      <w:u w:val="single"/>
    </w:rPr>
  </w:style>
  <w:style w:type="paragraph" w:styleId="ListParagraph">
    <w:name w:val="List Paragraph"/>
    <w:basedOn w:val="Normal"/>
    <w:uiPriority w:val="34"/>
    <w:qFormat/>
    <w:rsid w:val="009F1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272376">
      <w:bodyDiv w:val="1"/>
      <w:marLeft w:val="0"/>
      <w:marRight w:val="0"/>
      <w:marTop w:val="0"/>
      <w:marBottom w:val="0"/>
      <w:divBdr>
        <w:top w:val="none" w:sz="0" w:space="0" w:color="auto"/>
        <w:left w:val="none" w:sz="0" w:space="0" w:color="auto"/>
        <w:bottom w:val="none" w:sz="0" w:space="0" w:color="auto"/>
        <w:right w:val="none" w:sz="0" w:space="0" w:color="auto"/>
      </w:divBdr>
    </w:div>
    <w:div w:id="985623063">
      <w:bodyDiv w:val="1"/>
      <w:marLeft w:val="0"/>
      <w:marRight w:val="0"/>
      <w:marTop w:val="0"/>
      <w:marBottom w:val="0"/>
      <w:divBdr>
        <w:top w:val="none" w:sz="0" w:space="0" w:color="auto"/>
        <w:left w:val="none" w:sz="0" w:space="0" w:color="auto"/>
        <w:bottom w:val="none" w:sz="0" w:space="0" w:color="auto"/>
        <w:right w:val="none" w:sz="0" w:space="0" w:color="auto"/>
      </w:divBdr>
    </w:div>
    <w:div w:id="1122728550">
      <w:bodyDiv w:val="1"/>
      <w:marLeft w:val="0"/>
      <w:marRight w:val="0"/>
      <w:marTop w:val="0"/>
      <w:marBottom w:val="0"/>
      <w:divBdr>
        <w:top w:val="none" w:sz="0" w:space="0" w:color="auto"/>
        <w:left w:val="none" w:sz="0" w:space="0" w:color="auto"/>
        <w:bottom w:val="none" w:sz="0" w:space="0" w:color="auto"/>
        <w:right w:val="none" w:sz="0" w:space="0" w:color="auto"/>
      </w:divBdr>
    </w:div>
    <w:div w:id="1137989541">
      <w:bodyDiv w:val="1"/>
      <w:marLeft w:val="0"/>
      <w:marRight w:val="0"/>
      <w:marTop w:val="0"/>
      <w:marBottom w:val="0"/>
      <w:divBdr>
        <w:top w:val="none" w:sz="0" w:space="0" w:color="auto"/>
        <w:left w:val="none" w:sz="0" w:space="0" w:color="auto"/>
        <w:bottom w:val="none" w:sz="0" w:space="0" w:color="auto"/>
        <w:right w:val="none" w:sz="0" w:space="0" w:color="auto"/>
      </w:divBdr>
    </w:div>
    <w:div w:id="1476218366">
      <w:bodyDiv w:val="1"/>
      <w:marLeft w:val="0"/>
      <w:marRight w:val="0"/>
      <w:marTop w:val="0"/>
      <w:marBottom w:val="450"/>
      <w:divBdr>
        <w:top w:val="none" w:sz="0" w:space="0" w:color="auto"/>
        <w:left w:val="none" w:sz="0" w:space="0" w:color="auto"/>
        <w:bottom w:val="none" w:sz="0" w:space="0" w:color="auto"/>
        <w:right w:val="none" w:sz="0" w:space="0" w:color="auto"/>
      </w:divBdr>
      <w:divsChild>
        <w:div w:id="1358507193">
          <w:marLeft w:val="0"/>
          <w:marRight w:val="0"/>
          <w:marTop w:val="0"/>
          <w:marBottom w:val="0"/>
          <w:divBdr>
            <w:top w:val="none" w:sz="0" w:space="0" w:color="auto"/>
            <w:left w:val="none" w:sz="0" w:space="0" w:color="auto"/>
            <w:bottom w:val="none" w:sz="0" w:space="0" w:color="auto"/>
            <w:right w:val="none" w:sz="0" w:space="0" w:color="auto"/>
          </w:divBdr>
        </w:div>
      </w:divsChild>
    </w:div>
    <w:div w:id="1749841609">
      <w:bodyDiv w:val="1"/>
      <w:marLeft w:val="0"/>
      <w:marRight w:val="0"/>
      <w:marTop w:val="0"/>
      <w:marBottom w:val="450"/>
      <w:divBdr>
        <w:top w:val="none" w:sz="0" w:space="0" w:color="auto"/>
        <w:left w:val="none" w:sz="0" w:space="0" w:color="auto"/>
        <w:bottom w:val="none" w:sz="0" w:space="0" w:color="auto"/>
        <w:right w:val="none" w:sz="0" w:space="0" w:color="auto"/>
      </w:divBdr>
      <w:divsChild>
        <w:div w:id="6411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NCCS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NCCSD Memo.dotx</Template>
  <TotalTime>75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3</cp:revision>
  <dcterms:created xsi:type="dcterms:W3CDTF">2020-04-16T12:39:00Z</dcterms:created>
  <dcterms:modified xsi:type="dcterms:W3CDTF">2020-04-16T14:43:00Z</dcterms:modified>
</cp:coreProperties>
</file>