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B1CE" w14:textId="77777777" w:rsidR="002F29FD" w:rsidRPr="00DE41EC" w:rsidRDefault="002F29FD" w:rsidP="002F29FD">
      <w:pPr>
        <w:jc w:val="center"/>
        <w:rPr>
          <w:rFonts w:cstheme="minorHAnsi"/>
          <w:b/>
        </w:rPr>
      </w:pPr>
      <w:bookmarkStart w:id="0" w:name="_GoBack"/>
      <w:r w:rsidRPr="00DE41EC">
        <w:rPr>
          <w:rFonts w:cstheme="minorHAnsi"/>
          <w:b/>
        </w:rPr>
        <w:t>NCCSD Systems Modernization and Data Sharing Committee</w:t>
      </w:r>
    </w:p>
    <w:p w14:paraId="65A9C995" w14:textId="77777777" w:rsidR="002F29FD" w:rsidRPr="00DE41EC" w:rsidRDefault="00512956" w:rsidP="002F29FD">
      <w:pPr>
        <w:jc w:val="center"/>
        <w:rPr>
          <w:rFonts w:cstheme="minorHAnsi"/>
          <w:b/>
        </w:rPr>
      </w:pPr>
      <w:r w:rsidRPr="00DE41EC">
        <w:rPr>
          <w:rFonts w:cstheme="minorHAnsi"/>
          <w:b/>
        </w:rPr>
        <w:t>December 13</w:t>
      </w:r>
      <w:r w:rsidR="002F29FD" w:rsidRPr="00DE41EC">
        <w:rPr>
          <w:rFonts w:cstheme="minorHAnsi"/>
          <w:b/>
        </w:rPr>
        <w:t>, 2019, – Monthly Meeting with OCSE</w:t>
      </w:r>
    </w:p>
    <w:p w14:paraId="3DA7373E" w14:textId="77777777" w:rsidR="002F29FD" w:rsidRPr="00DE41EC" w:rsidRDefault="002F29FD" w:rsidP="002F29FD">
      <w:pPr>
        <w:jc w:val="center"/>
        <w:rPr>
          <w:rFonts w:cstheme="minorHAnsi"/>
          <w:b/>
        </w:rPr>
      </w:pPr>
      <w:r w:rsidRPr="00DE41EC">
        <w:rPr>
          <w:rFonts w:cstheme="minorHAnsi"/>
          <w:b/>
        </w:rPr>
        <w:t>2pm – 3:30pm Eastern Time</w:t>
      </w:r>
    </w:p>
    <w:p w14:paraId="52FF0CC8" w14:textId="3F293F34" w:rsidR="002F29FD" w:rsidRPr="00DE41EC" w:rsidRDefault="008B2576" w:rsidP="002F29FD">
      <w:pPr>
        <w:jc w:val="center"/>
        <w:rPr>
          <w:rFonts w:cstheme="minorHAnsi"/>
          <w:b/>
        </w:rPr>
      </w:pPr>
      <w:r w:rsidRPr="00DE41EC">
        <w:rPr>
          <w:rFonts w:cstheme="minorHAnsi"/>
          <w:b/>
        </w:rPr>
        <w:t>Minutes</w:t>
      </w:r>
    </w:p>
    <w:bookmarkEnd w:id="0"/>
    <w:p w14:paraId="1D9A2488" w14:textId="77777777" w:rsidR="002F29FD" w:rsidRPr="00DE41EC" w:rsidRDefault="002F29FD" w:rsidP="002F29FD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</w:rPr>
      </w:pPr>
      <w:r w:rsidRPr="00DE41EC">
        <w:rPr>
          <w:rFonts w:eastAsia="Times New Roman" w:cstheme="minorHAnsi"/>
          <w:b/>
          <w:i/>
        </w:rPr>
        <w:t>Distribution and Attendee List:</w:t>
      </w:r>
      <w:r w:rsidRPr="00DE41EC">
        <w:rPr>
          <w:rFonts w:eastAsia="Times New Roman" w:cstheme="minorHAnsi"/>
          <w:b/>
        </w:rPr>
        <w:t xml:space="preserve"> </w:t>
      </w:r>
    </w:p>
    <w:p w14:paraId="3D784102" w14:textId="77777777" w:rsidR="002F29FD" w:rsidRPr="00DE41EC" w:rsidRDefault="002F29FD" w:rsidP="002F29FD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</w:rPr>
      </w:pPr>
      <w:r w:rsidRPr="00DE41EC">
        <w:rPr>
          <w:rFonts w:eastAsia="Times New Roman" w:cstheme="minorHAnsi"/>
        </w:rPr>
        <w:t>(</w:t>
      </w:r>
      <w:r w:rsidRPr="00DE41EC">
        <w:rPr>
          <w:rFonts w:eastAsia="Times New Roman" w:cstheme="minorHAnsi"/>
          <w:b/>
        </w:rPr>
        <w:t>X</w:t>
      </w:r>
      <w:r w:rsidRPr="00DE41EC">
        <w:rPr>
          <w:rFonts w:eastAsia="Times New Roman" w:cstheme="minorHAnsi"/>
        </w:rPr>
        <w:t xml:space="preserve"> indicates that the member was present; </w:t>
      </w:r>
      <w:r w:rsidRPr="00DE41EC">
        <w:rPr>
          <w:rFonts w:eastAsia="Times New Roman" w:cstheme="minorHAnsi"/>
          <w:b/>
        </w:rPr>
        <w:t>A</w:t>
      </w:r>
      <w:r w:rsidRPr="00DE41EC">
        <w:rPr>
          <w:rFonts w:eastAsia="Times New Roman" w:cstheme="minorHAnsi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322"/>
        <w:gridCol w:w="360"/>
        <w:gridCol w:w="2970"/>
        <w:gridCol w:w="450"/>
        <w:gridCol w:w="2520"/>
      </w:tblGrid>
      <w:tr w:rsidR="00BF7D80" w:rsidRPr="00DE41EC" w14:paraId="6E8AB11C" w14:textId="77777777" w:rsidTr="00343544">
        <w:tc>
          <w:tcPr>
            <w:tcW w:w="9000" w:type="dxa"/>
            <w:gridSpan w:val="6"/>
            <w:shd w:val="clear" w:color="auto" w:fill="D9D9D9" w:themeFill="background1" w:themeFillShade="D9"/>
          </w:tcPr>
          <w:p w14:paraId="4962CE21" w14:textId="77777777" w:rsidR="002F29FD" w:rsidRPr="00DE41EC" w:rsidRDefault="002F29FD" w:rsidP="00343544">
            <w:pPr>
              <w:spacing w:after="0"/>
              <w:jc w:val="center"/>
              <w:rPr>
                <w:rFonts w:cstheme="minorHAnsi"/>
              </w:rPr>
            </w:pPr>
            <w:r w:rsidRPr="00DE41EC">
              <w:rPr>
                <w:rFonts w:cstheme="minorHAnsi"/>
              </w:rPr>
              <w:t>Members</w:t>
            </w:r>
          </w:p>
        </w:tc>
      </w:tr>
      <w:tr w:rsidR="00BF7D80" w:rsidRPr="00DE41EC" w14:paraId="728A31EB" w14:textId="77777777" w:rsidTr="00343544">
        <w:tc>
          <w:tcPr>
            <w:tcW w:w="378" w:type="dxa"/>
          </w:tcPr>
          <w:p w14:paraId="59B9794E" w14:textId="02587A96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322" w:type="dxa"/>
          </w:tcPr>
          <w:p w14:paraId="3B6F822C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Shannon Abernathy</w:t>
            </w:r>
          </w:p>
        </w:tc>
        <w:tc>
          <w:tcPr>
            <w:tcW w:w="360" w:type="dxa"/>
          </w:tcPr>
          <w:p w14:paraId="3FE1ADD9" w14:textId="7D115599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4FD72BD5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Erin Frisch</w:t>
            </w:r>
          </w:p>
        </w:tc>
        <w:tc>
          <w:tcPr>
            <w:tcW w:w="450" w:type="dxa"/>
            <w:shd w:val="clear" w:color="auto" w:fill="auto"/>
          </w:tcPr>
          <w:p w14:paraId="0CB96798" w14:textId="501686B1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3FC7E432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Patrick Stricker</w:t>
            </w:r>
          </w:p>
        </w:tc>
      </w:tr>
      <w:tr w:rsidR="00BF7D80" w:rsidRPr="00DE41EC" w14:paraId="7E96B851" w14:textId="77777777" w:rsidTr="00343544">
        <w:tc>
          <w:tcPr>
            <w:tcW w:w="378" w:type="dxa"/>
          </w:tcPr>
          <w:p w14:paraId="3AAA09D2" w14:textId="0B3A0454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322" w:type="dxa"/>
          </w:tcPr>
          <w:p w14:paraId="28478419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Jeff Aldridge</w:t>
            </w:r>
          </w:p>
        </w:tc>
        <w:tc>
          <w:tcPr>
            <w:tcW w:w="360" w:type="dxa"/>
          </w:tcPr>
          <w:p w14:paraId="5AA37F82" w14:textId="1D0DD54E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4D5F828E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 xml:space="preserve">Kevin </w:t>
            </w:r>
            <w:proofErr w:type="spellStart"/>
            <w:r w:rsidRPr="00DE41EC">
              <w:rPr>
                <w:rFonts w:cstheme="minorHAnsi"/>
              </w:rPr>
              <w:t>Guistwite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14:paraId="642063BD" w14:textId="61AC622F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499F47EA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Jeremy Toulouse</w:t>
            </w:r>
          </w:p>
        </w:tc>
      </w:tr>
      <w:tr w:rsidR="00BF7D80" w:rsidRPr="00DE41EC" w14:paraId="67F773F1" w14:textId="77777777" w:rsidTr="00343544">
        <w:tc>
          <w:tcPr>
            <w:tcW w:w="378" w:type="dxa"/>
          </w:tcPr>
          <w:p w14:paraId="7729F33C" w14:textId="17639088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322" w:type="dxa"/>
          </w:tcPr>
          <w:p w14:paraId="1F652FB9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 xml:space="preserve">Robin Arnell </w:t>
            </w:r>
          </w:p>
        </w:tc>
        <w:tc>
          <w:tcPr>
            <w:tcW w:w="360" w:type="dxa"/>
          </w:tcPr>
          <w:p w14:paraId="07E4877B" w14:textId="2D3F9F6F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14:paraId="652E20CB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Cynthia Longest</w:t>
            </w:r>
          </w:p>
        </w:tc>
        <w:tc>
          <w:tcPr>
            <w:tcW w:w="450" w:type="dxa"/>
            <w:shd w:val="clear" w:color="auto" w:fill="auto"/>
          </w:tcPr>
          <w:p w14:paraId="35AD04E8" w14:textId="2CFD4FDF" w:rsidR="002F29FD" w:rsidRPr="00DE41EC" w:rsidRDefault="00765CE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49A2071B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proofErr w:type="spellStart"/>
            <w:r w:rsidRPr="00DE41EC">
              <w:rPr>
                <w:rFonts w:cstheme="minorHAnsi"/>
              </w:rPr>
              <w:t>Pratin</w:t>
            </w:r>
            <w:proofErr w:type="spellEnd"/>
            <w:r w:rsidRPr="00DE41EC">
              <w:rPr>
                <w:rFonts w:cstheme="minorHAnsi"/>
              </w:rPr>
              <w:t xml:space="preserve"> Trivedi</w:t>
            </w:r>
          </w:p>
        </w:tc>
      </w:tr>
      <w:tr w:rsidR="00BF7D80" w:rsidRPr="00DE41EC" w14:paraId="0CB15DB8" w14:textId="77777777" w:rsidTr="00343544">
        <w:tc>
          <w:tcPr>
            <w:tcW w:w="378" w:type="dxa"/>
          </w:tcPr>
          <w:p w14:paraId="1B27DC4A" w14:textId="4BC4BDB1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322" w:type="dxa"/>
          </w:tcPr>
          <w:p w14:paraId="633AC066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Kristie Arneson</w:t>
            </w:r>
          </w:p>
        </w:tc>
        <w:tc>
          <w:tcPr>
            <w:tcW w:w="360" w:type="dxa"/>
          </w:tcPr>
          <w:p w14:paraId="5FF3E7C3" w14:textId="36BCDB97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2B0F1475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Dawn McNeal</w:t>
            </w:r>
          </w:p>
        </w:tc>
        <w:tc>
          <w:tcPr>
            <w:tcW w:w="450" w:type="dxa"/>
            <w:shd w:val="clear" w:color="auto" w:fill="auto"/>
          </w:tcPr>
          <w:p w14:paraId="7C90A690" w14:textId="43AED14E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5452EF40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 xml:space="preserve">Alexia Venafra </w:t>
            </w:r>
          </w:p>
        </w:tc>
      </w:tr>
      <w:tr w:rsidR="00BF7D80" w:rsidRPr="00DE41EC" w14:paraId="19EEDFFF" w14:textId="77777777" w:rsidTr="00343544">
        <w:tc>
          <w:tcPr>
            <w:tcW w:w="378" w:type="dxa"/>
          </w:tcPr>
          <w:p w14:paraId="0B650BCD" w14:textId="55AE0B76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322" w:type="dxa"/>
          </w:tcPr>
          <w:p w14:paraId="3E82748A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Michelle Cristello</w:t>
            </w:r>
          </w:p>
        </w:tc>
        <w:tc>
          <w:tcPr>
            <w:tcW w:w="360" w:type="dxa"/>
          </w:tcPr>
          <w:p w14:paraId="2DBDAD66" w14:textId="064109EC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60B1DEAC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Shaneen Moore</w:t>
            </w:r>
          </w:p>
        </w:tc>
        <w:tc>
          <w:tcPr>
            <w:tcW w:w="450" w:type="dxa"/>
            <w:shd w:val="clear" w:color="auto" w:fill="auto"/>
          </w:tcPr>
          <w:p w14:paraId="22B8444D" w14:textId="5A336FE5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12211352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Carla West</w:t>
            </w:r>
          </w:p>
        </w:tc>
      </w:tr>
      <w:tr w:rsidR="00BF7D80" w:rsidRPr="00DE41EC" w14:paraId="027F423E" w14:textId="77777777" w:rsidTr="00343544">
        <w:tc>
          <w:tcPr>
            <w:tcW w:w="378" w:type="dxa"/>
          </w:tcPr>
          <w:p w14:paraId="7C13FDBE" w14:textId="18A13F97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322" w:type="dxa"/>
          </w:tcPr>
          <w:p w14:paraId="25FA6680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John Diets</w:t>
            </w:r>
          </w:p>
        </w:tc>
        <w:tc>
          <w:tcPr>
            <w:tcW w:w="360" w:type="dxa"/>
          </w:tcPr>
          <w:p w14:paraId="123AF560" w14:textId="082662F4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14:paraId="7AE4122D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Heather Noble</w:t>
            </w:r>
          </w:p>
        </w:tc>
        <w:tc>
          <w:tcPr>
            <w:tcW w:w="450" w:type="dxa"/>
            <w:shd w:val="clear" w:color="auto" w:fill="auto"/>
          </w:tcPr>
          <w:p w14:paraId="1A9A524B" w14:textId="39765D20" w:rsidR="002F29FD" w:rsidRPr="00DE41EC" w:rsidRDefault="000A3079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2D53CA29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Astra Wilson-Kirksey</w:t>
            </w:r>
          </w:p>
        </w:tc>
      </w:tr>
      <w:tr w:rsidR="00BF7D80" w:rsidRPr="00DE41EC" w14:paraId="5C93F2FC" w14:textId="77777777" w:rsidTr="00343544">
        <w:tc>
          <w:tcPr>
            <w:tcW w:w="9000" w:type="dxa"/>
            <w:gridSpan w:val="6"/>
            <w:shd w:val="clear" w:color="auto" w:fill="D9D9D9" w:themeFill="background1" w:themeFillShade="D9"/>
          </w:tcPr>
          <w:p w14:paraId="671CF29A" w14:textId="77777777" w:rsidR="002F29FD" w:rsidRPr="00DE41EC" w:rsidRDefault="002F29FD" w:rsidP="00343544">
            <w:pPr>
              <w:spacing w:after="0"/>
              <w:jc w:val="center"/>
              <w:rPr>
                <w:rFonts w:cstheme="minorHAnsi"/>
              </w:rPr>
            </w:pPr>
            <w:r w:rsidRPr="00DE41EC">
              <w:rPr>
                <w:rFonts w:cstheme="minorHAnsi"/>
              </w:rPr>
              <w:t xml:space="preserve">OCSE Invitees </w:t>
            </w:r>
          </w:p>
        </w:tc>
      </w:tr>
      <w:tr w:rsidR="00BF7D80" w:rsidRPr="00DE41EC" w14:paraId="36DD2AE1" w14:textId="77777777" w:rsidTr="00343544">
        <w:tc>
          <w:tcPr>
            <w:tcW w:w="378" w:type="dxa"/>
          </w:tcPr>
          <w:p w14:paraId="32DD93C0" w14:textId="0CDF6F84" w:rsidR="002F29FD" w:rsidRPr="00DE41EC" w:rsidRDefault="000A3079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 w:rsidRPr="00DE41EC">
              <w:rPr>
                <w:rFonts w:eastAsia="Times New Roman" w:cstheme="minorHAnsi"/>
              </w:rPr>
              <w:t>A</w:t>
            </w:r>
          </w:p>
        </w:tc>
        <w:tc>
          <w:tcPr>
            <w:tcW w:w="2322" w:type="dxa"/>
          </w:tcPr>
          <w:p w14:paraId="7979FD4B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Comm. Scott Lekan</w:t>
            </w:r>
          </w:p>
        </w:tc>
        <w:tc>
          <w:tcPr>
            <w:tcW w:w="360" w:type="dxa"/>
          </w:tcPr>
          <w:p w14:paraId="57F73090" w14:textId="72C5DB17" w:rsidR="002F29FD" w:rsidRPr="00DE41EC" w:rsidRDefault="000A3079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 w:rsidRPr="00DE41EC">
              <w:rPr>
                <w:rFonts w:eastAsia="Times New Roman"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410EEA24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D. Comm. Linda Boyer</w:t>
            </w:r>
          </w:p>
        </w:tc>
        <w:tc>
          <w:tcPr>
            <w:tcW w:w="450" w:type="dxa"/>
            <w:shd w:val="clear" w:color="auto" w:fill="auto"/>
          </w:tcPr>
          <w:p w14:paraId="74393B25" w14:textId="175E05E4" w:rsidR="002F29FD" w:rsidRPr="00DE41EC" w:rsidRDefault="000A3079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 w:rsidRPr="00DE41EC">
              <w:rPr>
                <w:rFonts w:eastAsia="Times New Roman" w:cstheme="minorHAnsi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529EF300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 xml:space="preserve">Raghavan </w:t>
            </w:r>
            <w:proofErr w:type="spellStart"/>
            <w:r w:rsidRPr="00DE41EC">
              <w:rPr>
                <w:rFonts w:cstheme="minorHAnsi"/>
              </w:rPr>
              <w:t>Varadachari</w:t>
            </w:r>
            <w:proofErr w:type="spellEnd"/>
          </w:p>
        </w:tc>
      </w:tr>
      <w:tr w:rsidR="002F29FD" w:rsidRPr="00DE41EC" w14:paraId="3BEABBBD" w14:textId="77777777" w:rsidTr="00343544">
        <w:tc>
          <w:tcPr>
            <w:tcW w:w="378" w:type="dxa"/>
          </w:tcPr>
          <w:p w14:paraId="5DC2D872" w14:textId="0D14AFE8" w:rsidR="002F29FD" w:rsidRPr="00DE41EC" w:rsidRDefault="000A3079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 w:rsidRPr="00DE41EC">
              <w:rPr>
                <w:rFonts w:eastAsia="Times New Roman" w:cstheme="minorHAnsi"/>
              </w:rPr>
              <w:t>A</w:t>
            </w:r>
          </w:p>
        </w:tc>
        <w:tc>
          <w:tcPr>
            <w:tcW w:w="2322" w:type="dxa"/>
          </w:tcPr>
          <w:p w14:paraId="16F67E09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Mona Ferrell</w:t>
            </w:r>
          </w:p>
        </w:tc>
        <w:tc>
          <w:tcPr>
            <w:tcW w:w="360" w:type="dxa"/>
          </w:tcPr>
          <w:p w14:paraId="094DD2F9" w14:textId="6DAD13F9" w:rsidR="002F29FD" w:rsidRPr="00DE41EC" w:rsidRDefault="000A3079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 w:rsidRPr="00DE41EC">
              <w:rPr>
                <w:rFonts w:eastAsia="Times New Roman" w:cstheme="minorHAnsi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09A35AAD" w14:textId="70BF8B30" w:rsidR="002F29FD" w:rsidRPr="00DE41EC" w:rsidRDefault="008B2576" w:rsidP="00343544">
            <w:pPr>
              <w:spacing w:after="0"/>
              <w:rPr>
                <w:rFonts w:cstheme="minorHAnsi"/>
              </w:rPr>
            </w:pPr>
            <w:r w:rsidRPr="00DE41EC">
              <w:rPr>
                <w:rFonts w:cstheme="minorHAnsi"/>
              </w:rPr>
              <w:t>Sheila Drake</w:t>
            </w:r>
            <w:r w:rsidR="000A3079" w:rsidRPr="00DE41EC">
              <w:rPr>
                <w:rFonts w:cstheme="minorHAnsi"/>
              </w:rPr>
              <w:t xml:space="preserve"> (special guest for today)</w:t>
            </w:r>
          </w:p>
        </w:tc>
        <w:tc>
          <w:tcPr>
            <w:tcW w:w="450" w:type="dxa"/>
            <w:shd w:val="clear" w:color="auto" w:fill="auto"/>
          </w:tcPr>
          <w:p w14:paraId="5ADA4582" w14:textId="77777777" w:rsidR="002F29FD" w:rsidRPr="00DE41EC" w:rsidRDefault="002F29FD" w:rsidP="00343544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02A981F1" w14:textId="77777777" w:rsidR="002F29FD" w:rsidRPr="00DE41EC" w:rsidRDefault="002F29FD" w:rsidP="00343544">
            <w:pPr>
              <w:spacing w:after="0"/>
              <w:rPr>
                <w:rFonts w:cstheme="minorHAnsi"/>
              </w:rPr>
            </w:pPr>
          </w:p>
        </w:tc>
      </w:tr>
    </w:tbl>
    <w:p w14:paraId="37311C8D" w14:textId="77777777" w:rsidR="002F29FD" w:rsidRPr="00DE41EC" w:rsidRDefault="002F29FD" w:rsidP="002F29FD">
      <w:pPr>
        <w:spacing w:after="120" w:line="240" w:lineRule="auto"/>
        <w:rPr>
          <w:rFonts w:eastAsia="Times New Roman" w:cstheme="minorHAnsi"/>
        </w:rPr>
      </w:pPr>
    </w:p>
    <w:p w14:paraId="7221245D" w14:textId="77777777" w:rsidR="002F29FD" w:rsidRPr="00DE41EC" w:rsidRDefault="002F29FD" w:rsidP="002F29FD">
      <w:pPr>
        <w:spacing w:after="0"/>
        <w:rPr>
          <w:rFonts w:cstheme="minorHAnsi"/>
          <w:b/>
          <w:bCs/>
          <w:i/>
          <w:iCs/>
        </w:rPr>
      </w:pPr>
      <w:r w:rsidRPr="00DE41EC">
        <w:rPr>
          <w:rFonts w:cstheme="minorHAnsi"/>
          <w:b/>
          <w:bCs/>
          <w:i/>
          <w:iCs/>
        </w:rPr>
        <w:t>Discussion Items:</w:t>
      </w:r>
    </w:p>
    <w:p w14:paraId="7C7CE723" w14:textId="77777777" w:rsidR="003D7B68" w:rsidRPr="00DE41EC" w:rsidRDefault="003D7B68" w:rsidP="002F29FD">
      <w:pPr>
        <w:spacing w:after="0"/>
        <w:rPr>
          <w:rFonts w:cstheme="minorHAnsi"/>
          <w:b/>
          <w:bCs/>
          <w:i/>
          <w:iCs/>
        </w:rPr>
      </w:pPr>
    </w:p>
    <w:p w14:paraId="5EBC2485" w14:textId="79279C12" w:rsidR="003D7B68" w:rsidRPr="00DE41EC" w:rsidRDefault="00A207F8" w:rsidP="000A3079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>
        <w:rPr>
          <w:rFonts w:cstheme="minorHAnsi"/>
          <w:b/>
          <w:bCs/>
        </w:rPr>
        <w:t>V</w:t>
      </w:r>
      <w:r w:rsidR="003D7B68" w:rsidRPr="00DE41EC">
        <w:rPr>
          <w:rFonts w:cstheme="minorHAnsi"/>
          <w:b/>
          <w:bCs/>
        </w:rPr>
        <w:t xml:space="preserve">endor </w:t>
      </w:r>
      <w:r>
        <w:rPr>
          <w:rFonts w:cstheme="minorHAnsi"/>
          <w:b/>
          <w:bCs/>
        </w:rPr>
        <w:t>P</w:t>
      </w:r>
      <w:r w:rsidR="003D7B68" w:rsidRPr="00DE41EC">
        <w:rPr>
          <w:rFonts w:cstheme="minorHAnsi"/>
          <w:b/>
          <w:bCs/>
        </w:rPr>
        <w:t xml:space="preserve">resentations </w:t>
      </w:r>
      <w:r>
        <w:rPr>
          <w:rFonts w:cstheme="minorHAnsi"/>
          <w:b/>
          <w:bCs/>
        </w:rPr>
        <w:t>S</w:t>
      </w:r>
      <w:r w:rsidR="003D7B68" w:rsidRPr="00DE41EC">
        <w:rPr>
          <w:rFonts w:cstheme="minorHAnsi"/>
          <w:b/>
          <w:bCs/>
        </w:rPr>
        <w:t>ummaries</w:t>
      </w:r>
    </w:p>
    <w:p w14:paraId="6F6F3B5D" w14:textId="690A64A0" w:rsidR="00A207F8" w:rsidRPr="00A207F8" w:rsidRDefault="00A207F8" w:rsidP="000A3079">
      <w:pPr>
        <w:pStyle w:val="ListParagraph"/>
        <w:numPr>
          <w:ilvl w:val="0"/>
          <w:numId w:val="2"/>
        </w:numPr>
        <w:rPr>
          <w:rFonts w:cstheme="minorHAnsi"/>
          <w:bCs/>
        </w:rPr>
      </w:pPr>
      <w:bookmarkStart w:id="1" w:name="_Hlk27145692"/>
      <w:r w:rsidRPr="00A207F8">
        <w:rPr>
          <w:rFonts w:cstheme="minorHAnsi"/>
          <w:bCs/>
        </w:rPr>
        <w:t>These summaries are attached to the invite for today’s meeting.</w:t>
      </w:r>
    </w:p>
    <w:p w14:paraId="03F4FE9D" w14:textId="5EF33CB6" w:rsidR="000A3079" w:rsidRDefault="000A3079" w:rsidP="00A207F8">
      <w:pPr>
        <w:pStyle w:val="ListParagraph"/>
        <w:numPr>
          <w:ilvl w:val="1"/>
          <w:numId w:val="2"/>
        </w:numPr>
        <w:rPr>
          <w:rFonts w:cstheme="minorHAnsi"/>
          <w:bCs/>
          <w:highlight w:val="yellow"/>
        </w:rPr>
      </w:pPr>
      <w:r w:rsidRPr="00DE41EC">
        <w:rPr>
          <w:rFonts w:cstheme="minorHAnsi"/>
          <w:bCs/>
          <w:highlight w:val="yellow"/>
        </w:rPr>
        <w:t xml:space="preserve">Action Item for ALL: </w:t>
      </w:r>
      <w:r w:rsidR="00CB5D57" w:rsidRPr="00DE41EC">
        <w:rPr>
          <w:rFonts w:cstheme="minorHAnsi"/>
          <w:bCs/>
          <w:highlight w:val="yellow"/>
        </w:rPr>
        <w:t>By January 3</w:t>
      </w:r>
      <w:r w:rsidR="00CB5D57" w:rsidRPr="00DE41EC">
        <w:rPr>
          <w:rFonts w:cstheme="minorHAnsi"/>
          <w:bCs/>
          <w:highlight w:val="yellow"/>
          <w:vertAlign w:val="superscript"/>
        </w:rPr>
        <w:t>rd</w:t>
      </w:r>
      <w:r w:rsidR="00CB5D57" w:rsidRPr="00DE41EC">
        <w:rPr>
          <w:rFonts w:cstheme="minorHAnsi"/>
          <w:bCs/>
          <w:highlight w:val="yellow"/>
        </w:rPr>
        <w:t>, r</w:t>
      </w:r>
      <w:r w:rsidRPr="00DE41EC">
        <w:rPr>
          <w:rFonts w:cstheme="minorHAnsi"/>
          <w:bCs/>
          <w:highlight w:val="yellow"/>
        </w:rPr>
        <w:t>eview and email Cynthia with any edits and/or additions</w:t>
      </w:r>
      <w:r w:rsidR="00CB5D57" w:rsidRPr="00DE41EC">
        <w:rPr>
          <w:rFonts w:cstheme="minorHAnsi"/>
          <w:bCs/>
          <w:highlight w:val="yellow"/>
        </w:rPr>
        <w:t xml:space="preserve"> to the vendor presentation summaries</w:t>
      </w:r>
      <w:r w:rsidR="008238D3" w:rsidRPr="00DE41EC">
        <w:rPr>
          <w:rFonts w:cstheme="minorHAnsi"/>
          <w:bCs/>
          <w:highlight w:val="yellow"/>
        </w:rPr>
        <w:t>.</w:t>
      </w:r>
    </w:p>
    <w:p w14:paraId="346CEEF4" w14:textId="77777777" w:rsidR="00A207F8" w:rsidRPr="00DE41EC" w:rsidRDefault="00A207F8" w:rsidP="00A207F8">
      <w:pPr>
        <w:pStyle w:val="ListParagraph"/>
        <w:ind w:left="1800"/>
        <w:rPr>
          <w:rFonts w:cstheme="minorHAnsi"/>
          <w:bCs/>
          <w:highlight w:val="yellow"/>
        </w:rPr>
      </w:pPr>
    </w:p>
    <w:bookmarkEnd w:id="1"/>
    <w:p w14:paraId="2CF5F1CA" w14:textId="022E3B50" w:rsidR="000A3079" w:rsidRPr="00DE41EC" w:rsidRDefault="00060341" w:rsidP="000A3079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DE41EC">
        <w:rPr>
          <w:rFonts w:cstheme="minorHAnsi"/>
          <w:bCs/>
        </w:rPr>
        <w:t>Robin explained that she’s s</w:t>
      </w:r>
      <w:r w:rsidR="000A3079" w:rsidRPr="00DE41EC">
        <w:rPr>
          <w:rFonts w:cstheme="minorHAnsi"/>
          <w:bCs/>
        </w:rPr>
        <w:t xml:space="preserve">till working on where these </w:t>
      </w:r>
      <w:r w:rsidR="00CB5D57" w:rsidRPr="00DE41EC">
        <w:rPr>
          <w:rFonts w:cstheme="minorHAnsi"/>
          <w:bCs/>
        </w:rPr>
        <w:t xml:space="preserve">summaries </w:t>
      </w:r>
      <w:r w:rsidRPr="00DE41EC">
        <w:rPr>
          <w:rFonts w:cstheme="minorHAnsi"/>
          <w:bCs/>
        </w:rPr>
        <w:t xml:space="preserve">will be posted </w:t>
      </w:r>
      <w:r w:rsidR="000A3079" w:rsidRPr="00DE41EC">
        <w:rPr>
          <w:rFonts w:cstheme="minorHAnsi"/>
          <w:bCs/>
        </w:rPr>
        <w:t xml:space="preserve">once finalized. </w:t>
      </w:r>
    </w:p>
    <w:p w14:paraId="49FE8BF4" w14:textId="29C40D18" w:rsidR="008238D3" w:rsidRPr="00DE41EC" w:rsidRDefault="000A3079" w:rsidP="008238D3">
      <w:pPr>
        <w:pStyle w:val="ListParagraph"/>
        <w:numPr>
          <w:ilvl w:val="1"/>
          <w:numId w:val="2"/>
        </w:numPr>
        <w:rPr>
          <w:rFonts w:cstheme="minorHAnsi"/>
          <w:bCs/>
          <w:highlight w:val="yellow"/>
        </w:rPr>
      </w:pPr>
      <w:bookmarkStart w:id="2" w:name="_Hlk27145702"/>
      <w:r w:rsidRPr="00DE41EC">
        <w:rPr>
          <w:rFonts w:cstheme="minorHAnsi"/>
          <w:bCs/>
          <w:highlight w:val="yellow"/>
        </w:rPr>
        <w:t>Action Item for Robin: Send an email</w:t>
      </w:r>
      <w:r w:rsidR="00CB5D57" w:rsidRPr="00DE41EC">
        <w:rPr>
          <w:rFonts w:cstheme="minorHAnsi"/>
          <w:bCs/>
          <w:highlight w:val="yellow"/>
        </w:rPr>
        <w:t xml:space="preserve"> </w:t>
      </w:r>
      <w:r w:rsidR="00CB5D57" w:rsidRPr="00DE41EC">
        <w:rPr>
          <w:rFonts w:cstheme="minorHAnsi"/>
          <w:bCs/>
          <w:highlight w:val="yellow"/>
        </w:rPr>
        <w:t>to this committee and to the listserv</w:t>
      </w:r>
      <w:r w:rsidRPr="00DE41EC">
        <w:rPr>
          <w:rFonts w:cstheme="minorHAnsi"/>
          <w:bCs/>
          <w:highlight w:val="yellow"/>
        </w:rPr>
        <w:t xml:space="preserve"> with where </w:t>
      </w:r>
      <w:r w:rsidR="00CB5D57" w:rsidRPr="00DE41EC">
        <w:rPr>
          <w:rFonts w:cstheme="minorHAnsi"/>
          <w:bCs/>
          <w:highlight w:val="yellow"/>
        </w:rPr>
        <w:t>the vendor presentation summaries</w:t>
      </w:r>
      <w:r w:rsidR="00CB5D57" w:rsidRPr="00DE41EC">
        <w:rPr>
          <w:rFonts w:cstheme="minorHAnsi"/>
          <w:bCs/>
          <w:highlight w:val="yellow"/>
        </w:rPr>
        <w:t xml:space="preserve"> </w:t>
      </w:r>
      <w:r w:rsidRPr="00DE41EC">
        <w:rPr>
          <w:rFonts w:cstheme="minorHAnsi"/>
          <w:bCs/>
          <w:highlight w:val="yellow"/>
        </w:rPr>
        <w:t>will be housed once we know.</w:t>
      </w:r>
    </w:p>
    <w:p w14:paraId="0D812494" w14:textId="0382195F" w:rsidR="00BF7D80" w:rsidRPr="00DE41EC" w:rsidRDefault="00BF7D80" w:rsidP="00BF7D80">
      <w:pPr>
        <w:numPr>
          <w:ilvl w:val="0"/>
          <w:numId w:val="2"/>
        </w:numPr>
        <w:spacing w:line="252" w:lineRule="auto"/>
        <w:contextualSpacing/>
        <w:rPr>
          <w:rFonts w:cstheme="minorHAnsi"/>
        </w:rPr>
      </w:pPr>
      <w:bookmarkStart w:id="3" w:name="_Hlk27144175"/>
      <w:bookmarkEnd w:id="2"/>
      <w:r w:rsidRPr="00DE41EC">
        <w:rPr>
          <w:rFonts w:cstheme="minorHAnsi"/>
          <w:bCs/>
        </w:rPr>
        <w:t xml:space="preserve">It is believed that the costs offered by the vendors were DDI vendor costs only. Team </w:t>
      </w:r>
      <w:r w:rsidRPr="00DE41EC">
        <w:rPr>
          <w:rFonts w:cstheme="minorHAnsi"/>
          <w:bCs/>
        </w:rPr>
        <w:t>h</w:t>
      </w:r>
      <w:r w:rsidRPr="00DE41EC">
        <w:rPr>
          <w:rFonts w:cstheme="minorHAnsi"/>
        </w:rPr>
        <w:t xml:space="preserve">ad a brief discussion about other modernization project costs in addition to DDI vendor costs. Raghavan suggested that states estimate an additional 20%-25% to cover other vendors (IV&amp;V, QA, PMO, data migration, etc.) and then add your state personnel and staff augmentation costs to that to get an estimate for your total budget. </w:t>
      </w:r>
      <w:r w:rsidRPr="00DE41EC">
        <w:rPr>
          <w:rFonts w:cstheme="minorHAnsi"/>
        </w:rPr>
        <w:t>He also</w:t>
      </w:r>
      <w:r w:rsidRPr="00DE41EC">
        <w:rPr>
          <w:rFonts w:cstheme="minorHAnsi"/>
        </w:rPr>
        <w:t xml:space="preserve"> </w:t>
      </w:r>
      <w:r w:rsidRPr="00DE41EC">
        <w:rPr>
          <w:rFonts w:cstheme="minorHAnsi"/>
        </w:rPr>
        <w:t>explained</w:t>
      </w:r>
      <w:r w:rsidRPr="00DE41EC">
        <w:rPr>
          <w:rFonts w:cstheme="minorHAnsi"/>
        </w:rPr>
        <w:t xml:space="preserve"> that it</w:t>
      </w:r>
      <w:r w:rsidRPr="00DE41EC">
        <w:rPr>
          <w:rFonts w:cstheme="minorHAnsi"/>
        </w:rPr>
        <w:t>’</w:t>
      </w:r>
      <w:r w:rsidRPr="00DE41EC">
        <w:rPr>
          <w:rFonts w:cstheme="minorHAnsi"/>
        </w:rPr>
        <w:t>s always better to ask for a higher amount as you don’t want to low ball and find that the project needs additional funding during the later stages</w:t>
      </w:r>
      <w:r w:rsidRPr="00DE41EC">
        <w:rPr>
          <w:rFonts w:cstheme="minorHAnsi"/>
        </w:rPr>
        <w:t>.</w:t>
      </w:r>
    </w:p>
    <w:p w14:paraId="71522681" w14:textId="5283B69E" w:rsidR="00BF7D80" w:rsidRPr="00DE41EC" w:rsidRDefault="00A207F8" w:rsidP="00DE41EC">
      <w:pPr>
        <w:numPr>
          <w:ilvl w:val="0"/>
          <w:numId w:val="2"/>
        </w:numPr>
        <w:spacing w:line="252" w:lineRule="auto"/>
        <w:contextualSpacing/>
        <w:rPr>
          <w:rFonts w:cstheme="minorHAnsi"/>
        </w:rPr>
      </w:pPr>
      <w:r>
        <w:rPr>
          <w:rFonts w:cstheme="minorHAnsi"/>
        </w:rPr>
        <w:t>Team h</w:t>
      </w:r>
      <w:r w:rsidR="00BF7D80" w:rsidRPr="00DE41EC">
        <w:rPr>
          <w:rFonts w:cstheme="minorHAnsi"/>
        </w:rPr>
        <w:t>ad a brief discussion about what comes first: state funding or OCSE approval?</w:t>
      </w:r>
      <w:r w:rsidR="00DE41EC">
        <w:rPr>
          <w:rFonts w:cstheme="minorHAnsi"/>
        </w:rPr>
        <w:t xml:space="preserve"> </w:t>
      </w:r>
      <w:r w:rsidR="00BF7D80" w:rsidRPr="00DE41EC">
        <w:rPr>
          <w:rFonts w:cstheme="minorHAnsi"/>
        </w:rPr>
        <w:t xml:space="preserve">Raghavan explained that, with the new feasibility study procedures (also known as Business </w:t>
      </w:r>
      <w:r w:rsidR="00BF7D80" w:rsidRPr="00DE41EC">
        <w:rPr>
          <w:rFonts w:cstheme="minorHAnsi"/>
        </w:rPr>
        <w:lastRenderedPageBreak/>
        <w:t>Case Analysis), OCSE is asking for a commitment from a state’s executive sponsors to fund the entire project. Thus, states need to secure state funding before getting OCSE approval.</w:t>
      </w:r>
    </w:p>
    <w:bookmarkEnd w:id="3"/>
    <w:p w14:paraId="751B80F6" w14:textId="0726BCBD" w:rsidR="00F45E0E" w:rsidRPr="00DE41EC" w:rsidRDefault="00060341" w:rsidP="00744C14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DE41EC">
        <w:rPr>
          <w:rFonts w:cstheme="minorHAnsi"/>
          <w:bCs/>
        </w:rPr>
        <w:t>Team h</w:t>
      </w:r>
      <w:r w:rsidR="008D6109" w:rsidRPr="00DE41EC">
        <w:rPr>
          <w:rFonts w:cstheme="minorHAnsi"/>
          <w:bCs/>
        </w:rPr>
        <w:t xml:space="preserve">ad a brief discussion about how many vendors (and even state IT staff) don’t really understand </w:t>
      </w:r>
      <w:r w:rsidRPr="00DE41EC">
        <w:rPr>
          <w:rFonts w:cstheme="minorHAnsi"/>
          <w:bCs/>
        </w:rPr>
        <w:t xml:space="preserve">(and how difficult it is to explain) </w:t>
      </w:r>
      <w:r w:rsidR="008D6109" w:rsidRPr="00DE41EC">
        <w:rPr>
          <w:rFonts w:cstheme="minorHAnsi"/>
          <w:bCs/>
        </w:rPr>
        <w:t xml:space="preserve">how different </w:t>
      </w:r>
      <w:r w:rsidR="00CB5D57" w:rsidRPr="00DE41EC">
        <w:rPr>
          <w:rFonts w:cstheme="minorHAnsi"/>
          <w:bCs/>
        </w:rPr>
        <w:t xml:space="preserve">and complex </w:t>
      </w:r>
      <w:r w:rsidR="008D6109" w:rsidRPr="00DE41EC">
        <w:rPr>
          <w:rFonts w:cstheme="minorHAnsi"/>
          <w:bCs/>
        </w:rPr>
        <w:t>our financial</w:t>
      </w:r>
      <w:r w:rsidR="00CB5D57" w:rsidRPr="00DE41EC">
        <w:rPr>
          <w:rFonts w:cstheme="minorHAnsi"/>
          <w:bCs/>
        </w:rPr>
        <w:t>/disbursement</w:t>
      </w:r>
      <w:r w:rsidR="008D6109" w:rsidRPr="00DE41EC">
        <w:rPr>
          <w:rFonts w:cstheme="minorHAnsi"/>
          <w:bCs/>
        </w:rPr>
        <w:t xml:space="preserve"> systems are</w:t>
      </w:r>
      <w:r w:rsidRPr="00DE41EC">
        <w:rPr>
          <w:rFonts w:cstheme="minorHAnsi"/>
          <w:bCs/>
        </w:rPr>
        <w:t>. Many of us have heard</w:t>
      </w:r>
      <w:r w:rsidR="008D6109" w:rsidRPr="00DE41EC">
        <w:rPr>
          <w:rFonts w:cstheme="minorHAnsi"/>
          <w:bCs/>
        </w:rPr>
        <w:t xml:space="preserve"> things like, “How hard can it be, it’s money in and out?” </w:t>
      </w:r>
      <w:r w:rsidRPr="00DE41EC">
        <w:rPr>
          <w:rFonts w:cstheme="minorHAnsi"/>
          <w:bCs/>
        </w:rPr>
        <w:t>and have found it challenging</w:t>
      </w:r>
      <w:r w:rsidR="008D6109" w:rsidRPr="00DE41EC">
        <w:rPr>
          <w:rFonts w:cstheme="minorHAnsi"/>
          <w:bCs/>
        </w:rPr>
        <w:t>, especially for newer Directors</w:t>
      </w:r>
      <w:r w:rsidR="00CB5D57" w:rsidRPr="00DE41EC">
        <w:rPr>
          <w:rFonts w:cstheme="minorHAnsi"/>
          <w:bCs/>
        </w:rPr>
        <w:t xml:space="preserve"> and child support staff</w:t>
      </w:r>
      <w:r w:rsidR="008D6109" w:rsidRPr="00DE41EC">
        <w:rPr>
          <w:rFonts w:cstheme="minorHAnsi"/>
          <w:bCs/>
        </w:rPr>
        <w:t xml:space="preserve">, to convincingly and clearly explain how our financials are different and complex. </w:t>
      </w:r>
      <w:r w:rsidR="003A1335" w:rsidRPr="00DE41EC">
        <w:rPr>
          <w:rFonts w:cstheme="minorHAnsi"/>
          <w:bCs/>
        </w:rPr>
        <w:t>A suggestion was made that</w:t>
      </w:r>
      <w:r w:rsidR="008D6109" w:rsidRPr="00DE41EC">
        <w:rPr>
          <w:rFonts w:cstheme="minorHAnsi"/>
          <w:bCs/>
        </w:rPr>
        <w:t xml:space="preserve"> this group </w:t>
      </w:r>
      <w:r w:rsidR="003A1335" w:rsidRPr="00DE41EC">
        <w:rPr>
          <w:rFonts w:cstheme="minorHAnsi"/>
          <w:bCs/>
        </w:rPr>
        <w:t>explore</w:t>
      </w:r>
      <w:r w:rsidR="008D6109" w:rsidRPr="00DE41EC">
        <w:rPr>
          <w:rFonts w:cstheme="minorHAnsi"/>
          <w:bCs/>
        </w:rPr>
        <w:t xml:space="preserve"> creat</w:t>
      </w:r>
      <w:r w:rsidR="003A1335" w:rsidRPr="00DE41EC">
        <w:rPr>
          <w:rFonts w:cstheme="minorHAnsi"/>
          <w:bCs/>
        </w:rPr>
        <w:t>ing</w:t>
      </w:r>
      <w:r w:rsidR="008D6109" w:rsidRPr="00DE41EC">
        <w:rPr>
          <w:rFonts w:cstheme="minorHAnsi"/>
          <w:bCs/>
        </w:rPr>
        <w:t xml:space="preserve"> a short </w:t>
      </w:r>
      <w:r w:rsidRPr="00DE41EC">
        <w:rPr>
          <w:rFonts w:cstheme="minorHAnsi"/>
          <w:bCs/>
        </w:rPr>
        <w:t>document to address this issue.</w:t>
      </w:r>
    </w:p>
    <w:p w14:paraId="16F10D7E" w14:textId="5E04031C" w:rsidR="000E30CA" w:rsidRPr="00DE41EC" w:rsidRDefault="000E30CA" w:rsidP="000E30CA">
      <w:pPr>
        <w:pStyle w:val="ListParagraph"/>
        <w:numPr>
          <w:ilvl w:val="1"/>
          <w:numId w:val="2"/>
        </w:numPr>
        <w:rPr>
          <w:rFonts w:cstheme="minorHAnsi"/>
          <w:highlight w:val="yellow"/>
        </w:rPr>
      </w:pPr>
      <w:bookmarkStart w:id="4" w:name="_Hlk27145713"/>
      <w:r w:rsidRPr="00DE41EC">
        <w:rPr>
          <w:rFonts w:cstheme="minorHAnsi"/>
          <w:highlight w:val="yellow"/>
        </w:rPr>
        <w:t xml:space="preserve">Action Item for Carla: </w:t>
      </w:r>
      <w:r w:rsidR="00060341" w:rsidRPr="00DE41EC">
        <w:rPr>
          <w:rFonts w:cstheme="minorHAnsi"/>
          <w:highlight w:val="yellow"/>
        </w:rPr>
        <w:t>A</w:t>
      </w:r>
      <w:r w:rsidRPr="00DE41EC">
        <w:rPr>
          <w:rFonts w:cstheme="minorHAnsi"/>
          <w:highlight w:val="yellow"/>
        </w:rPr>
        <w:t>dd to Jan</w:t>
      </w:r>
      <w:r w:rsidR="00060341" w:rsidRPr="00DE41EC">
        <w:rPr>
          <w:rFonts w:cstheme="minorHAnsi"/>
          <w:highlight w:val="yellow"/>
        </w:rPr>
        <w:t>uary</w:t>
      </w:r>
      <w:r w:rsidRPr="00DE41EC">
        <w:rPr>
          <w:rFonts w:cstheme="minorHAnsi"/>
          <w:highlight w:val="yellow"/>
        </w:rPr>
        <w:t xml:space="preserve"> agenda</w:t>
      </w:r>
      <w:r w:rsidR="00060341" w:rsidRPr="00DE41EC">
        <w:rPr>
          <w:rFonts w:cstheme="minorHAnsi"/>
          <w:highlight w:val="yellow"/>
        </w:rPr>
        <w:t xml:space="preserve"> for discussion the suggestion to create a document explaining how child support financials are more than “money in and money out.”</w:t>
      </w:r>
    </w:p>
    <w:bookmarkEnd w:id="4"/>
    <w:p w14:paraId="75F7F9DA" w14:textId="77777777" w:rsidR="000A3079" w:rsidRPr="00DE41EC" w:rsidRDefault="000A3079" w:rsidP="000A3079">
      <w:pPr>
        <w:pStyle w:val="ListParagraph"/>
        <w:ind w:left="1800"/>
        <w:rPr>
          <w:rFonts w:cstheme="minorHAnsi"/>
          <w:bCs/>
          <w:highlight w:val="yellow"/>
        </w:rPr>
      </w:pPr>
    </w:p>
    <w:p w14:paraId="7C0E0D20" w14:textId="7EFA3929" w:rsidR="003D7B68" w:rsidRPr="00DE41EC" w:rsidRDefault="003D7B68" w:rsidP="000A307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b/>
          <w:bCs/>
        </w:rPr>
      </w:pPr>
      <w:r w:rsidRPr="00DE41EC">
        <w:rPr>
          <w:rFonts w:cstheme="minorHAnsi"/>
          <w:b/>
          <w:bCs/>
        </w:rPr>
        <w:t>Follow</w:t>
      </w:r>
      <w:r w:rsidR="00A207F8">
        <w:rPr>
          <w:rFonts w:cstheme="minorHAnsi"/>
          <w:b/>
          <w:bCs/>
        </w:rPr>
        <w:t xml:space="preserve"> Up D</w:t>
      </w:r>
      <w:r w:rsidRPr="00DE41EC">
        <w:rPr>
          <w:rFonts w:cstheme="minorHAnsi"/>
          <w:b/>
          <w:bCs/>
        </w:rPr>
        <w:t xml:space="preserve">iscussion on 2020 </w:t>
      </w:r>
      <w:r w:rsidR="00A207F8">
        <w:rPr>
          <w:rFonts w:cstheme="minorHAnsi"/>
          <w:b/>
          <w:bCs/>
        </w:rPr>
        <w:t>In-Person Symposium</w:t>
      </w:r>
    </w:p>
    <w:p w14:paraId="29A4FD85" w14:textId="7ADE7860" w:rsidR="008238D3" w:rsidRPr="00DE41EC" w:rsidRDefault="008238D3" w:rsidP="008238D3">
      <w:pPr>
        <w:pStyle w:val="ListParagraph"/>
        <w:numPr>
          <w:ilvl w:val="0"/>
          <w:numId w:val="2"/>
        </w:numPr>
        <w:rPr>
          <w:rFonts w:cstheme="minorHAnsi"/>
        </w:rPr>
      </w:pPr>
      <w:r w:rsidRPr="00DE41EC">
        <w:rPr>
          <w:rFonts w:cstheme="minorHAnsi"/>
        </w:rPr>
        <w:t xml:space="preserve">Raghavan explained that instead of </w:t>
      </w:r>
      <w:r w:rsidR="00060341" w:rsidRPr="00DE41EC">
        <w:rPr>
          <w:rFonts w:cstheme="minorHAnsi"/>
        </w:rPr>
        <w:t xml:space="preserve">doing </w:t>
      </w:r>
      <w:r w:rsidRPr="00DE41EC">
        <w:rPr>
          <w:rFonts w:cstheme="minorHAnsi"/>
        </w:rPr>
        <w:t xml:space="preserve">an in-person symposium next year, </w:t>
      </w:r>
      <w:r w:rsidR="00060341" w:rsidRPr="00DE41EC">
        <w:rPr>
          <w:rFonts w:cstheme="minorHAnsi"/>
        </w:rPr>
        <w:t>OCSE will</w:t>
      </w:r>
      <w:r w:rsidRPr="00DE41EC">
        <w:rPr>
          <w:rFonts w:cstheme="minorHAnsi"/>
        </w:rPr>
        <w:t xml:space="preserve"> do 3 webinars</w:t>
      </w:r>
      <w:r w:rsidR="00A207F8">
        <w:rPr>
          <w:rFonts w:cstheme="minorHAnsi"/>
        </w:rPr>
        <w:t xml:space="preserve"> in 2020</w:t>
      </w:r>
      <w:r w:rsidRPr="00DE41EC">
        <w:rPr>
          <w:rFonts w:cstheme="minorHAnsi"/>
        </w:rPr>
        <w:t>. This is in line with the idea of doing an in-person every other year. So, the next in-person symposium will be in 2021, likely in DC and attached to the NCSEA Policy Forum.</w:t>
      </w:r>
    </w:p>
    <w:p w14:paraId="421A80A2" w14:textId="77777777" w:rsidR="003D7B68" w:rsidRPr="00DE41EC" w:rsidRDefault="003D7B68" w:rsidP="000A3079">
      <w:pPr>
        <w:pStyle w:val="ListParagraph"/>
        <w:ind w:left="360"/>
        <w:rPr>
          <w:rFonts w:cstheme="minorHAnsi"/>
          <w:b/>
          <w:bCs/>
        </w:rPr>
      </w:pPr>
    </w:p>
    <w:p w14:paraId="0DC59202" w14:textId="7BAC5334" w:rsidR="003D7B68" w:rsidRPr="00DE41EC" w:rsidRDefault="003D7B68" w:rsidP="000A307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b/>
          <w:bCs/>
        </w:rPr>
      </w:pPr>
      <w:r w:rsidRPr="00DE41EC">
        <w:rPr>
          <w:rFonts w:cstheme="minorHAnsi"/>
          <w:b/>
          <w:bCs/>
        </w:rPr>
        <w:t>OCSE-</w:t>
      </w:r>
      <w:r w:rsidR="00A207F8">
        <w:rPr>
          <w:rFonts w:cstheme="minorHAnsi"/>
          <w:b/>
          <w:bCs/>
        </w:rPr>
        <w:t>Sponsored Webinars in 2020</w:t>
      </w:r>
    </w:p>
    <w:p w14:paraId="46112578" w14:textId="7C648CBE" w:rsidR="008238D3" w:rsidRPr="00DE41EC" w:rsidRDefault="008238D3" w:rsidP="008238D3">
      <w:pPr>
        <w:pStyle w:val="ListParagraph"/>
        <w:numPr>
          <w:ilvl w:val="0"/>
          <w:numId w:val="2"/>
        </w:numPr>
        <w:rPr>
          <w:rFonts w:cstheme="minorHAnsi"/>
        </w:rPr>
      </w:pPr>
      <w:r w:rsidRPr="00DE41EC">
        <w:rPr>
          <w:rFonts w:cstheme="minorHAnsi"/>
        </w:rPr>
        <w:t>Raghavan explained that he’s thinking the webinars will occur in:</w:t>
      </w:r>
    </w:p>
    <w:p w14:paraId="1D339C62" w14:textId="546408B8" w:rsidR="008238D3" w:rsidRPr="00DE41EC" w:rsidRDefault="008238D3" w:rsidP="008238D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DE41EC">
        <w:rPr>
          <w:rFonts w:cstheme="minorHAnsi"/>
        </w:rPr>
        <w:t>March/April</w:t>
      </w:r>
    </w:p>
    <w:p w14:paraId="1CAF60E6" w14:textId="577A8784" w:rsidR="008238D3" w:rsidRPr="00DE41EC" w:rsidRDefault="008238D3" w:rsidP="008238D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DE41EC">
        <w:rPr>
          <w:rFonts w:cstheme="minorHAnsi"/>
        </w:rPr>
        <w:t>July/August</w:t>
      </w:r>
    </w:p>
    <w:p w14:paraId="794B1C55" w14:textId="3C28A82A" w:rsidR="008238D3" w:rsidRPr="00DE41EC" w:rsidRDefault="008238D3" w:rsidP="008238D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DE41EC">
        <w:rPr>
          <w:rFonts w:cstheme="minorHAnsi"/>
        </w:rPr>
        <w:t>October/November</w:t>
      </w:r>
    </w:p>
    <w:p w14:paraId="7EC8338A" w14:textId="0F646B7E" w:rsidR="008238D3" w:rsidRPr="00DE41EC" w:rsidRDefault="00060341" w:rsidP="008238D3">
      <w:pPr>
        <w:pStyle w:val="ListParagraph"/>
        <w:numPr>
          <w:ilvl w:val="0"/>
          <w:numId w:val="2"/>
        </w:numPr>
        <w:rPr>
          <w:rFonts w:cstheme="minorHAnsi"/>
        </w:rPr>
      </w:pPr>
      <w:r w:rsidRPr="00DE41EC">
        <w:rPr>
          <w:rFonts w:cstheme="minorHAnsi"/>
        </w:rPr>
        <w:t>Team r</w:t>
      </w:r>
      <w:r w:rsidR="00B046CD" w:rsidRPr="00DE41EC">
        <w:rPr>
          <w:rFonts w:cstheme="minorHAnsi"/>
        </w:rPr>
        <w:t xml:space="preserve">eviewed the responses </w:t>
      </w:r>
      <w:r w:rsidR="00A207F8">
        <w:rPr>
          <w:rFonts w:cstheme="minorHAnsi"/>
        </w:rPr>
        <w:t xml:space="preserve">(attached to the invite for today’s meeting) </w:t>
      </w:r>
      <w:r w:rsidR="00B046CD" w:rsidRPr="00DE41EC">
        <w:rPr>
          <w:rFonts w:cstheme="minorHAnsi"/>
        </w:rPr>
        <w:t>and Raghavan feels confident that he can have the three webinars to cover everything mentioned in the survey results so far.</w:t>
      </w:r>
      <w:r w:rsidR="00A207F8">
        <w:rPr>
          <w:rFonts w:cstheme="minorHAnsi"/>
        </w:rPr>
        <w:t xml:space="preserve"> The three big topics will be Modernization 101, the APD Process, and QA/IV&amp;V/PMO </w:t>
      </w:r>
    </w:p>
    <w:p w14:paraId="659B4CDE" w14:textId="4CB7E3F0" w:rsidR="006771D8" w:rsidRPr="00DE41EC" w:rsidRDefault="006771D8" w:rsidP="006771D8">
      <w:pPr>
        <w:pStyle w:val="ListParagraph"/>
        <w:numPr>
          <w:ilvl w:val="1"/>
          <w:numId w:val="2"/>
        </w:numPr>
        <w:rPr>
          <w:rFonts w:cstheme="minorHAnsi"/>
        </w:rPr>
      </w:pPr>
      <w:r w:rsidRPr="00DE41EC">
        <w:rPr>
          <w:rFonts w:cstheme="minorHAnsi"/>
        </w:rPr>
        <w:t xml:space="preserve">Raghavan is thinking he might involve states in some of these, especially the webinar regarding Modernization. </w:t>
      </w:r>
    </w:p>
    <w:p w14:paraId="45B041F5" w14:textId="40ADD6E3" w:rsidR="001F7282" w:rsidRPr="00DE41EC" w:rsidRDefault="001F7282" w:rsidP="001F7282">
      <w:pPr>
        <w:pStyle w:val="ListParagraph"/>
        <w:numPr>
          <w:ilvl w:val="0"/>
          <w:numId w:val="2"/>
        </w:numPr>
        <w:rPr>
          <w:rFonts w:cstheme="minorHAnsi"/>
        </w:rPr>
      </w:pPr>
      <w:r w:rsidRPr="00DE41EC">
        <w:rPr>
          <w:rFonts w:cstheme="minorHAnsi"/>
        </w:rPr>
        <w:t xml:space="preserve">A suggestion was made </w:t>
      </w:r>
      <w:bookmarkStart w:id="5" w:name="_Hlk27145762"/>
      <w:r w:rsidRPr="00DE41EC">
        <w:rPr>
          <w:rFonts w:cstheme="minorHAnsi"/>
        </w:rPr>
        <w:t>that we invite those going through modernization</w:t>
      </w:r>
      <w:r w:rsidR="00673519" w:rsidRPr="00DE41EC">
        <w:rPr>
          <w:rFonts w:cstheme="minorHAnsi"/>
        </w:rPr>
        <w:t xml:space="preserve"> on a conference call to discuss what they are going through (the unvarnished version) with state staff only.</w:t>
      </w:r>
      <w:r w:rsidR="000E30CA" w:rsidRPr="00DE41EC">
        <w:rPr>
          <w:rFonts w:cstheme="minorHAnsi"/>
        </w:rPr>
        <w:t xml:space="preserve"> </w:t>
      </w:r>
      <w:bookmarkEnd w:id="5"/>
    </w:p>
    <w:p w14:paraId="6F7F1151" w14:textId="1A7C8B08" w:rsidR="003D7B68" w:rsidRPr="00A207F8" w:rsidRDefault="000E30CA" w:rsidP="00060341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bookmarkStart w:id="6" w:name="_Hlk27145722"/>
      <w:r w:rsidRPr="00DE41EC">
        <w:rPr>
          <w:rFonts w:cstheme="minorHAnsi"/>
          <w:highlight w:val="yellow"/>
        </w:rPr>
        <w:t xml:space="preserve">Action Item for Carla: </w:t>
      </w:r>
      <w:r w:rsidR="00060341" w:rsidRPr="00DE41EC">
        <w:rPr>
          <w:rFonts w:cstheme="minorHAnsi"/>
          <w:highlight w:val="yellow"/>
        </w:rPr>
        <w:t xml:space="preserve">Add to January agenda for discussion </w:t>
      </w:r>
    </w:p>
    <w:p w14:paraId="36EE73FA" w14:textId="77777777" w:rsidR="00A207F8" w:rsidRPr="00DE41EC" w:rsidRDefault="00A207F8" w:rsidP="00A207F8">
      <w:pPr>
        <w:pStyle w:val="ListParagraph"/>
        <w:ind w:left="1800"/>
        <w:rPr>
          <w:rFonts w:cstheme="minorHAnsi"/>
          <w:b/>
          <w:bCs/>
        </w:rPr>
      </w:pPr>
    </w:p>
    <w:bookmarkEnd w:id="6"/>
    <w:p w14:paraId="78C85246" w14:textId="4A6F9BF3" w:rsidR="003D7B68" w:rsidRPr="00DE41EC" w:rsidRDefault="00A207F8" w:rsidP="000A307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Roll Out Plan for Data Reports</w:t>
      </w:r>
    </w:p>
    <w:p w14:paraId="0A1FCF77" w14:textId="645C725C" w:rsidR="00A207F8" w:rsidRDefault="00A207F8" w:rsidP="0067351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Cynthia explained that there are</w:t>
      </w:r>
      <w:r w:rsidR="00673519" w:rsidRPr="00DE41EC">
        <w:rPr>
          <w:rFonts w:cstheme="minorHAnsi"/>
        </w:rPr>
        <w:t xml:space="preserve"> reports</w:t>
      </w:r>
      <w:r>
        <w:rPr>
          <w:rFonts w:cstheme="minorHAnsi"/>
        </w:rPr>
        <w:t xml:space="preserve"> that are</w:t>
      </w:r>
      <w:r w:rsidR="00673519" w:rsidRPr="00DE41EC">
        <w:rPr>
          <w:rFonts w:cstheme="minorHAnsi"/>
        </w:rPr>
        <w:t xml:space="preserve"> ready to</w:t>
      </w:r>
      <w:r w:rsidR="00252EFE">
        <w:rPr>
          <w:rFonts w:cstheme="minorHAnsi"/>
        </w:rPr>
        <w:t xml:space="preserve"> be rolled out</w:t>
      </w:r>
      <w:r w:rsidR="00673519" w:rsidRPr="00DE41EC">
        <w:rPr>
          <w:rFonts w:cstheme="minorHAnsi"/>
        </w:rPr>
        <w:t xml:space="preserve">. </w:t>
      </w:r>
    </w:p>
    <w:p w14:paraId="2D4F1920" w14:textId="1D96DACF" w:rsidR="00252EFE" w:rsidRPr="00DE41EC" w:rsidRDefault="00252EFE" w:rsidP="00252EF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The p</w:t>
      </w:r>
      <w:r w:rsidRPr="00DE41EC">
        <w:rPr>
          <w:rFonts w:cstheme="minorHAnsi"/>
        </w:rPr>
        <w:t xml:space="preserve">lan is to do the same </w:t>
      </w:r>
      <w:r>
        <w:rPr>
          <w:rFonts w:cstheme="minorHAnsi"/>
        </w:rPr>
        <w:t xml:space="preserve">one-hour long </w:t>
      </w:r>
      <w:r w:rsidRPr="00DE41EC">
        <w:rPr>
          <w:rFonts w:cstheme="minorHAnsi"/>
        </w:rPr>
        <w:t xml:space="preserve">webinar on </w:t>
      </w:r>
      <w:r>
        <w:rPr>
          <w:rFonts w:cstheme="minorHAnsi"/>
        </w:rPr>
        <w:t>January 17</w:t>
      </w:r>
      <w:r w:rsidRPr="00252EF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</w:t>
      </w:r>
      <w:r w:rsidRPr="00DE41EC">
        <w:rPr>
          <w:rFonts w:cstheme="minorHAnsi"/>
        </w:rPr>
        <w:t>22</w:t>
      </w:r>
      <w:r w:rsidRPr="00252EFE">
        <w:rPr>
          <w:rFonts w:cstheme="minorHAnsi"/>
          <w:vertAlign w:val="superscript"/>
        </w:rPr>
        <w:t>nd</w:t>
      </w:r>
      <w:r w:rsidRPr="00DE41EC">
        <w:rPr>
          <w:rFonts w:cstheme="minorHAnsi"/>
        </w:rPr>
        <w:t xml:space="preserve"> to provide an </w:t>
      </w:r>
      <w:r>
        <w:rPr>
          <w:rFonts w:cstheme="minorHAnsi"/>
        </w:rPr>
        <w:t>overview of this project and a walk-</w:t>
      </w:r>
      <w:r w:rsidRPr="00DE41EC">
        <w:rPr>
          <w:rFonts w:cstheme="minorHAnsi"/>
        </w:rPr>
        <w:t xml:space="preserve">through the very first report </w:t>
      </w:r>
      <w:r>
        <w:rPr>
          <w:rFonts w:cstheme="minorHAnsi"/>
        </w:rPr>
        <w:t>(UDC).</w:t>
      </w:r>
    </w:p>
    <w:p w14:paraId="2CF482A9" w14:textId="77777777" w:rsidR="00252EFE" w:rsidRDefault="00252EFE" w:rsidP="00252EF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 Alfresco site (akin to a SharePoint site) isn’t ready to go, so the plan is to </w:t>
      </w:r>
      <w:r w:rsidRPr="00DE41EC">
        <w:rPr>
          <w:rFonts w:cstheme="minorHAnsi"/>
        </w:rPr>
        <w:t xml:space="preserve">put them on the NCCSD listserv </w:t>
      </w:r>
      <w:r>
        <w:rPr>
          <w:rFonts w:cstheme="minorHAnsi"/>
        </w:rPr>
        <w:t>for the time being.</w:t>
      </w:r>
    </w:p>
    <w:p w14:paraId="3542FB62" w14:textId="4C197C44" w:rsidR="00252EFE" w:rsidRPr="00252EFE" w:rsidRDefault="00252EFE" w:rsidP="00252EFE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>
        <w:t>In the near future</w:t>
      </w:r>
      <w:proofErr w:type="gramEnd"/>
      <w:r>
        <w:t>, an</w:t>
      </w:r>
      <w:r>
        <w:t xml:space="preserve"> email</w:t>
      </w:r>
      <w:r>
        <w:t xml:space="preserve"> will be sent out</w:t>
      </w:r>
      <w:r>
        <w:t xml:space="preserve"> through</w:t>
      </w:r>
      <w:r>
        <w:t xml:space="preserve"> the</w:t>
      </w:r>
      <w:r>
        <w:t xml:space="preserve"> listserv introducing project and giving action items to IV-D Directors</w:t>
      </w:r>
      <w:r>
        <w:t>, including:</w:t>
      </w:r>
    </w:p>
    <w:p w14:paraId="3445A73E" w14:textId="77777777" w:rsidR="00252EFE" w:rsidRPr="00252EFE" w:rsidRDefault="00252EFE" w:rsidP="00252EFE">
      <w:pPr>
        <w:pStyle w:val="ListParagraph"/>
        <w:numPr>
          <w:ilvl w:val="1"/>
          <w:numId w:val="2"/>
        </w:numPr>
        <w:rPr>
          <w:rFonts w:cstheme="minorHAnsi"/>
        </w:rPr>
      </w:pPr>
      <w:r>
        <w:t>Decide who besides themselves they want to use the reports (high level)</w:t>
      </w:r>
    </w:p>
    <w:p w14:paraId="2C367135" w14:textId="7E46EEFF" w:rsidR="00252EFE" w:rsidRPr="00252EFE" w:rsidRDefault="00252EFE" w:rsidP="00252EFE">
      <w:pPr>
        <w:pStyle w:val="ListParagraph"/>
        <w:numPr>
          <w:ilvl w:val="1"/>
          <w:numId w:val="2"/>
        </w:numPr>
        <w:rPr>
          <w:rFonts w:cstheme="minorHAnsi"/>
        </w:rPr>
      </w:pPr>
      <w:r>
        <w:lastRenderedPageBreak/>
        <w:t>Download Tableau Reader for themselves and above designee(s)</w:t>
      </w:r>
      <w:r>
        <w:t xml:space="preserve"> - </w:t>
      </w:r>
      <w:r w:rsidRPr="00252EFE">
        <w:rPr>
          <w:rFonts w:cstheme="minorHAnsi"/>
        </w:rPr>
        <w:t xml:space="preserve">(for some states, </w:t>
      </w:r>
      <w:r>
        <w:rPr>
          <w:rFonts w:cstheme="minorHAnsi"/>
        </w:rPr>
        <w:t xml:space="preserve">this will </w:t>
      </w:r>
      <w:r w:rsidRPr="00252EFE">
        <w:rPr>
          <w:rFonts w:cstheme="minorHAnsi"/>
        </w:rPr>
        <w:t>require approval from IT</w:t>
      </w:r>
      <w:r>
        <w:rPr>
          <w:rFonts w:cstheme="minorHAnsi"/>
        </w:rPr>
        <w:t>, so it’s important to start sooner rather than later</w:t>
      </w:r>
      <w:r w:rsidRPr="00252EFE">
        <w:rPr>
          <w:rFonts w:cstheme="minorHAnsi"/>
        </w:rPr>
        <w:t>)</w:t>
      </w:r>
    </w:p>
    <w:p w14:paraId="39ECBBF1" w14:textId="08C11B1E" w:rsidR="00252EFE" w:rsidRPr="00252EFE" w:rsidRDefault="00252EFE" w:rsidP="00252EFE">
      <w:pPr>
        <w:pStyle w:val="ListParagraph"/>
        <w:numPr>
          <w:ilvl w:val="1"/>
          <w:numId w:val="2"/>
        </w:numPr>
        <w:rPr>
          <w:rFonts w:cstheme="minorHAnsi"/>
        </w:rPr>
      </w:pPr>
      <w:r>
        <w:t xml:space="preserve">Save the Date </w:t>
      </w:r>
      <w:r w:rsidRPr="00252EFE">
        <w:t xml:space="preserve">for Friday January 17 and Wednesday January 22 for </w:t>
      </w:r>
      <w:r>
        <w:t xml:space="preserve">webinars  </w:t>
      </w:r>
    </w:p>
    <w:p w14:paraId="230E7CD3" w14:textId="32D937AF" w:rsidR="00F45E0E" w:rsidRPr="00DE41EC" w:rsidRDefault="00673519" w:rsidP="00252EFE">
      <w:pPr>
        <w:pStyle w:val="ListParagraph"/>
        <w:numPr>
          <w:ilvl w:val="2"/>
          <w:numId w:val="2"/>
        </w:numPr>
        <w:rPr>
          <w:rFonts w:cstheme="minorHAnsi"/>
          <w:highlight w:val="yellow"/>
        </w:rPr>
      </w:pPr>
      <w:bookmarkStart w:id="7" w:name="_Hlk27145732"/>
      <w:r w:rsidRPr="00DE41EC">
        <w:rPr>
          <w:rFonts w:cstheme="minorHAnsi"/>
          <w:highlight w:val="yellow"/>
        </w:rPr>
        <w:t>Action Item: Cynthia to draft email for Carla and Robin to finalize and send out to the listserv</w:t>
      </w:r>
    </w:p>
    <w:bookmarkEnd w:id="7"/>
    <w:p w14:paraId="1A2ADA84" w14:textId="77777777" w:rsidR="00D26418" w:rsidRPr="00DE41EC" w:rsidRDefault="00D26418" w:rsidP="000E30CA">
      <w:pPr>
        <w:pStyle w:val="ListParagraph"/>
        <w:ind w:left="1800"/>
        <w:rPr>
          <w:rFonts w:cstheme="minorHAnsi"/>
          <w:highlight w:val="yellow"/>
        </w:rPr>
      </w:pPr>
    </w:p>
    <w:p w14:paraId="38093F64" w14:textId="77777777" w:rsidR="002F29FD" w:rsidRPr="00DE41EC" w:rsidRDefault="002F29FD" w:rsidP="002F29FD">
      <w:pPr>
        <w:spacing w:after="0"/>
        <w:rPr>
          <w:rFonts w:cstheme="minorHAnsi"/>
          <w:b/>
          <w:bCs/>
          <w:i/>
          <w:iCs/>
        </w:rPr>
      </w:pPr>
    </w:p>
    <w:p w14:paraId="55D1B1D3" w14:textId="77777777" w:rsidR="000705FA" w:rsidRPr="00DE41EC" w:rsidRDefault="000705FA">
      <w:pPr>
        <w:rPr>
          <w:rFonts w:cstheme="minorHAnsi"/>
        </w:rPr>
      </w:pPr>
    </w:p>
    <w:sectPr w:rsidR="000705FA" w:rsidRPr="00DE41EC" w:rsidSect="00DE4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94DFD"/>
    <w:multiLevelType w:val="hybridMultilevel"/>
    <w:tmpl w:val="42006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E4F19"/>
    <w:multiLevelType w:val="hybridMultilevel"/>
    <w:tmpl w:val="D1AEA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22ED1"/>
    <w:multiLevelType w:val="hybridMultilevel"/>
    <w:tmpl w:val="3EE8C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D"/>
    <w:rsid w:val="00060341"/>
    <w:rsid w:val="000705FA"/>
    <w:rsid w:val="000A3079"/>
    <w:rsid w:val="000E30CA"/>
    <w:rsid w:val="001740FF"/>
    <w:rsid w:val="001F7282"/>
    <w:rsid w:val="00252EFE"/>
    <w:rsid w:val="002F29FD"/>
    <w:rsid w:val="003751A3"/>
    <w:rsid w:val="003A1335"/>
    <w:rsid w:val="003D7B68"/>
    <w:rsid w:val="00512956"/>
    <w:rsid w:val="00514218"/>
    <w:rsid w:val="00673519"/>
    <w:rsid w:val="006771D8"/>
    <w:rsid w:val="006D5A3E"/>
    <w:rsid w:val="00744C14"/>
    <w:rsid w:val="00765CED"/>
    <w:rsid w:val="008238D3"/>
    <w:rsid w:val="008A459E"/>
    <w:rsid w:val="008B2576"/>
    <w:rsid w:val="008D6109"/>
    <w:rsid w:val="00A207F8"/>
    <w:rsid w:val="00B046CD"/>
    <w:rsid w:val="00BF7D80"/>
    <w:rsid w:val="00C17518"/>
    <w:rsid w:val="00CA355E"/>
    <w:rsid w:val="00CB5D57"/>
    <w:rsid w:val="00D26418"/>
    <w:rsid w:val="00D76E20"/>
    <w:rsid w:val="00DE41EC"/>
    <w:rsid w:val="00F341E0"/>
    <w:rsid w:val="00F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255A"/>
  <w15:chartTrackingRefBased/>
  <w15:docId w15:val="{25FA593F-B91B-4E0D-B8E9-9701704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Venafra, Alexia</cp:lastModifiedBy>
  <cp:revision>18</cp:revision>
  <dcterms:created xsi:type="dcterms:W3CDTF">2019-12-13T18:51:00Z</dcterms:created>
  <dcterms:modified xsi:type="dcterms:W3CDTF">2019-12-13T21:29:00Z</dcterms:modified>
</cp:coreProperties>
</file>