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D8071" w14:textId="77777777" w:rsidR="00810201" w:rsidRPr="00E44436" w:rsidRDefault="00810201" w:rsidP="00810201">
      <w:pPr>
        <w:jc w:val="center"/>
        <w:rPr>
          <w:rFonts w:cstheme="minorHAnsi"/>
          <w:b/>
          <w:sz w:val="24"/>
          <w:szCs w:val="24"/>
        </w:rPr>
      </w:pPr>
      <w:r w:rsidRPr="00E44436">
        <w:rPr>
          <w:rFonts w:cstheme="minorHAnsi"/>
          <w:b/>
          <w:sz w:val="24"/>
          <w:szCs w:val="24"/>
        </w:rPr>
        <w:t>NCCSD Systems Modernization and Data Sharing Committee</w:t>
      </w:r>
    </w:p>
    <w:p w14:paraId="5215394E" w14:textId="615DCD49" w:rsidR="00810201" w:rsidRPr="00E44436" w:rsidRDefault="00810201" w:rsidP="00810201">
      <w:pPr>
        <w:jc w:val="center"/>
        <w:rPr>
          <w:rFonts w:cstheme="minorHAnsi"/>
          <w:b/>
          <w:sz w:val="24"/>
          <w:szCs w:val="24"/>
        </w:rPr>
      </w:pPr>
      <w:r>
        <w:rPr>
          <w:rFonts w:cstheme="minorHAnsi"/>
          <w:b/>
          <w:sz w:val="24"/>
          <w:szCs w:val="24"/>
        </w:rPr>
        <w:t>September, 11 2020</w:t>
      </w:r>
      <w:r w:rsidRPr="00E44436">
        <w:rPr>
          <w:rFonts w:cstheme="minorHAnsi"/>
          <w:b/>
          <w:sz w:val="24"/>
          <w:szCs w:val="24"/>
        </w:rPr>
        <w:t xml:space="preserve"> – Monthly Meeting with OCSE</w:t>
      </w:r>
    </w:p>
    <w:p w14:paraId="13443F67" w14:textId="77777777" w:rsidR="00810201" w:rsidRPr="00E44436" w:rsidRDefault="00810201" w:rsidP="00810201">
      <w:pPr>
        <w:jc w:val="center"/>
        <w:rPr>
          <w:rFonts w:cstheme="minorHAnsi"/>
          <w:b/>
          <w:sz w:val="24"/>
          <w:szCs w:val="24"/>
        </w:rPr>
      </w:pPr>
      <w:r w:rsidRPr="00E44436">
        <w:rPr>
          <w:rFonts w:cstheme="minorHAnsi"/>
          <w:b/>
          <w:sz w:val="24"/>
          <w:szCs w:val="24"/>
        </w:rPr>
        <w:t>2pm – 3:30pm Eastern Time</w:t>
      </w:r>
    </w:p>
    <w:p w14:paraId="3C4112A2" w14:textId="00EE197B" w:rsidR="00810201" w:rsidRDefault="00DB18A2" w:rsidP="00810201">
      <w:pPr>
        <w:jc w:val="center"/>
        <w:rPr>
          <w:rFonts w:cstheme="minorHAnsi"/>
          <w:b/>
          <w:sz w:val="24"/>
          <w:szCs w:val="24"/>
        </w:rPr>
      </w:pPr>
      <w:r>
        <w:rPr>
          <w:rFonts w:cstheme="minorHAnsi"/>
          <w:b/>
          <w:sz w:val="24"/>
          <w:szCs w:val="24"/>
        </w:rPr>
        <w:t>AGENDA</w:t>
      </w:r>
    </w:p>
    <w:p w14:paraId="27749DE1" w14:textId="77777777" w:rsidR="00810201" w:rsidRPr="00E44436" w:rsidRDefault="00810201" w:rsidP="00810201">
      <w:pPr>
        <w:pBdr>
          <w:top w:val="double" w:sz="6" w:space="1" w:color="auto"/>
        </w:pBdr>
        <w:spacing w:after="180" w:line="240" w:lineRule="auto"/>
        <w:rPr>
          <w:rFonts w:eastAsia="Times New Roman" w:cstheme="minorHAnsi"/>
          <w:b/>
          <w:sz w:val="24"/>
          <w:szCs w:val="24"/>
        </w:rPr>
      </w:pPr>
      <w:r w:rsidRPr="00E44436">
        <w:rPr>
          <w:rFonts w:eastAsia="Times New Roman" w:cstheme="minorHAnsi"/>
          <w:b/>
          <w:i/>
          <w:sz w:val="24"/>
          <w:szCs w:val="24"/>
        </w:rPr>
        <w:t>Distribution and Attendee List:</w:t>
      </w:r>
      <w:r w:rsidRPr="00E44436">
        <w:rPr>
          <w:rFonts w:eastAsia="Times New Roman" w:cstheme="minorHAnsi"/>
          <w:b/>
          <w:sz w:val="24"/>
          <w:szCs w:val="24"/>
        </w:rPr>
        <w:t xml:space="preserve"> </w:t>
      </w:r>
    </w:p>
    <w:p w14:paraId="3FD99016" w14:textId="77777777" w:rsidR="00810201" w:rsidRPr="00E44436" w:rsidRDefault="00810201" w:rsidP="00810201">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476"/>
        <w:gridCol w:w="360"/>
        <w:gridCol w:w="2520"/>
        <w:gridCol w:w="360"/>
        <w:gridCol w:w="2906"/>
      </w:tblGrid>
      <w:tr w:rsidR="00810201" w:rsidRPr="00E44436" w14:paraId="08B84663" w14:textId="77777777" w:rsidTr="00F865F7">
        <w:tc>
          <w:tcPr>
            <w:tcW w:w="9000" w:type="dxa"/>
            <w:gridSpan w:val="6"/>
            <w:shd w:val="clear" w:color="auto" w:fill="D9D9D9" w:themeFill="background1" w:themeFillShade="D9"/>
          </w:tcPr>
          <w:p w14:paraId="1879838C" w14:textId="77777777" w:rsidR="00810201" w:rsidRPr="00E44436" w:rsidRDefault="00810201" w:rsidP="00F865F7">
            <w:pPr>
              <w:spacing w:after="0"/>
              <w:jc w:val="center"/>
              <w:rPr>
                <w:rFonts w:cstheme="minorHAnsi"/>
                <w:sz w:val="24"/>
                <w:szCs w:val="24"/>
              </w:rPr>
            </w:pPr>
            <w:r w:rsidRPr="00E44436">
              <w:rPr>
                <w:rFonts w:cstheme="minorHAnsi"/>
                <w:sz w:val="24"/>
                <w:szCs w:val="24"/>
              </w:rPr>
              <w:t>Members</w:t>
            </w:r>
          </w:p>
        </w:tc>
      </w:tr>
      <w:tr w:rsidR="00810201" w:rsidRPr="00E44436" w14:paraId="7A4EDC61" w14:textId="77777777" w:rsidTr="00F865F7">
        <w:tc>
          <w:tcPr>
            <w:tcW w:w="378" w:type="dxa"/>
          </w:tcPr>
          <w:p w14:paraId="2071041B" w14:textId="5E8E0C33" w:rsidR="00810201" w:rsidRPr="0056133D" w:rsidRDefault="002D4734" w:rsidP="00F865F7">
            <w:pPr>
              <w:spacing w:after="0"/>
              <w:rPr>
                <w:rFonts w:cstheme="minorHAnsi"/>
              </w:rPr>
            </w:pPr>
            <w:r>
              <w:rPr>
                <w:rFonts w:cstheme="minorHAnsi"/>
              </w:rPr>
              <w:t>X</w:t>
            </w:r>
          </w:p>
        </w:tc>
        <w:tc>
          <w:tcPr>
            <w:tcW w:w="2476" w:type="dxa"/>
          </w:tcPr>
          <w:p w14:paraId="2AB745DE" w14:textId="77777777" w:rsidR="00810201" w:rsidRPr="0056133D" w:rsidRDefault="00810201" w:rsidP="00F865F7">
            <w:pPr>
              <w:spacing w:after="0"/>
              <w:rPr>
                <w:rFonts w:cstheme="minorHAnsi"/>
              </w:rPr>
            </w:pPr>
            <w:r w:rsidRPr="0056133D">
              <w:rPr>
                <w:rFonts w:cstheme="minorHAnsi"/>
              </w:rPr>
              <w:t>Shannon Abernathy</w:t>
            </w:r>
            <w:r>
              <w:rPr>
                <w:rFonts w:cstheme="minorHAnsi"/>
              </w:rPr>
              <w:t xml:space="preserve"> (SD)</w:t>
            </w:r>
          </w:p>
        </w:tc>
        <w:tc>
          <w:tcPr>
            <w:tcW w:w="360" w:type="dxa"/>
          </w:tcPr>
          <w:p w14:paraId="5400291E" w14:textId="4EC6D061" w:rsidR="00810201" w:rsidRPr="0056133D" w:rsidRDefault="00A1357D" w:rsidP="00F865F7">
            <w:pPr>
              <w:spacing w:after="0"/>
              <w:rPr>
                <w:rFonts w:cstheme="minorHAnsi"/>
              </w:rPr>
            </w:pPr>
            <w:r>
              <w:rPr>
                <w:rFonts w:cstheme="minorHAnsi"/>
              </w:rPr>
              <w:t>A</w:t>
            </w:r>
          </w:p>
        </w:tc>
        <w:tc>
          <w:tcPr>
            <w:tcW w:w="2520" w:type="dxa"/>
            <w:shd w:val="clear" w:color="auto" w:fill="auto"/>
          </w:tcPr>
          <w:p w14:paraId="25364B14" w14:textId="77777777" w:rsidR="00810201" w:rsidRPr="0056133D" w:rsidRDefault="00810201" w:rsidP="00F865F7">
            <w:pPr>
              <w:spacing w:after="0"/>
              <w:rPr>
                <w:rFonts w:cstheme="minorHAnsi"/>
              </w:rPr>
            </w:pPr>
            <w:r w:rsidRPr="0056133D">
              <w:rPr>
                <w:rFonts w:cstheme="minorHAnsi"/>
              </w:rPr>
              <w:t>Holli Hagen-Rice</w:t>
            </w:r>
            <w:r>
              <w:rPr>
                <w:rFonts w:cstheme="minorHAnsi"/>
              </w:rPr>
              <w:t xml:space="preserve"> (OK)</w:t>
            </w:r>
          </w:p>
        </w:tc>
        <w:tc>
          <w:tcPr>
            <w:tcW w:w="360" w:type="dxa"/>
            <w:shd w:val="clear" w:color="auto" w:fill="auto"/>
          </w:tcPr>
          <w:p w14:paraId="2EEAF650" w14:textId="49C7B3C9" w:rsidR="00810201" w:rsidRPr="0056133D" w:rsidRDefault="002D4734" w:rsidP="00F865F7">
            <w:pPr>
              <w:spacing w:after="0"/>
              <w:rPr>
                <w:rFonts w:cstheme="minorHAnsi"/>
              </w:rPr>
            </w:pPr>
            <w:r>
              <w:rPr>
                <w:rFonts w:cstheme="minorHAnsi"/>
              </w:rPr>
              <w:t>X</w:t>
            </w:r>
          </w:p>
        </w:tc>
        <w:tc>
          <w:tcPr>
            <w:tcW w:w="2906" w:type="dxa"/>
            <w:shd w:val="clear" w:color="auto" w:fill="auto"/>
          </w:tcPr>
          <w:p w14:paraId="06F82FCF" w14:textId="77777777" w:rsidR="00810201" w:rsidRPr="0056133D" w:rsidRDefault="00810201" w:rsidP="00F865F7">
            <w:pPr>
              <w:spacing w:after="0"/>
              <w:rPr>
                <w:rFonts w:cstheme="minorHAnsi"/>
              </w:rPr>
            </w:pPr>
            <w:r w:rsidRPr="0056133D">
              <w:rPr>
                <w:rFonts w:cstheme="minorHAnsi"/>
              </w:rPr>
              <w:t>Jeremy Toulouse</w:t>
            </w:r>
            <w:r>
              <w:rPr>
                <w:rFonts w:cstheme="minorHAnsi"/>
              </w:rPr>
              <w:t xml:space="preserve"> (NM)</w:t>
            </w:r>
          </w:p>
        </w:tc>
      </w:tr>
      <w:tr w:rsidR="00810201" w:rsidRPr="00E44436" w14:paraId="69CF2A5A" w14:textId="77777777" w:rsidTr="00F865F7">
        <w:tc>
          <w:tcPr>
            <w:tcW w:w="378" w:type="dxa"/>
          </w:tcPr>
          <w:p w14:paraId="3E6980AE" w14:textId="2FD78931" w:rsidR="00810201" w:rsidRPr="0056133D" w:rsidRDefault="00A1357D" w:rsidP="00F865F7">
            <w:pPr>
              <w:spacing w:after="0"/>
              <w:rPr>
                <w:rFonts w:cstheme="minorHAnsi"/>
              </w:rPr>
            </w:pPr>
            <w:r>
              <w:rPr>
                <w:rFonts w:cstheme="minorHAnsi"/>
              </w:rPr>
              <w:t>A</w:t>
            </w:r>
          </w:p>
        </w:tc>
        <w:tc>
          <w:tcPr>
            <w:tcW w:w="2476" w:type="dxa"/>
          </w:tcPr>
          <w:p w14:paraId="707A6E65" w14:textId="77777777" w:rsidR="00810201" w:rsidRPr="0056133D" w:rsidRDefault="00810201" w:rsidP="00F865F7">
            <w:pPr>
              <w:spacing w:after="0"/>
              <w:rPr>
                <w:rFonts w:cstheme="minorHAnsi"/>
              </w:rPr>
            </w:pPr>
            <w:r w:rsidRPr="0056133D">
              <w:rPr>
                <w:rFonts w:cstheme="minorHAnsi"/>
              </w:rPr>
              <w:t>Jeff Aldridge</w:t>
            </w:r>
            <w:r>
              <w:rPr>
                <w:rFonts w:cstheme="minorHAnsi"/>
              </w:rPr>
              <w:t xml:space="preserve"> (OH)</w:t>
            </w:r>
          </w:p>
        </w:tc>
        <w:tc>
          <w:tcPr>
            <w:tcW w:w="360" w:type="dxa"/>
          </w:tcPr>
          <w:p w14:paraId="23EA1B12" w14:textId="63C13B8F" w:rsidR="00810201" w:rsidRPr="0056133D" w:rsidRDefault="002509ED" w:rsidP="00F865F7">
            <w:pPr>
              <w:spacing w:after="0"/>
              <w:rPr>
                <w:rFonts w:cstheme="minorHAnsi"/>
              </w:rPr>
            </w:pPr>
            <w:r>
              <w:rPr>
                <w:rFonts w:cstheme="minorHAnsi"/>
              </w:rPr>
              <w:t>X</w:t>
            </w:r>
          </w:p>
        </w:tc>
        <w:tc>
          <w:tcPr>
            <w:tcW w:w="2520" w:type="dxa"/>
            <w:shd w:val="clear" w:color="auto" w:fill="auto"/>
          </w:tcPr>
          <w:p w14:paraId="671D371C" w14:textId="77777777" w:rsidR="00810201" w:rsidRPr="0056133D" w:rsidRDefault="00810201" w:rsidP="00F865F7">
            <w:pPr>
              <w:spacing w:after="0"/>
              <w:rPr>
                <w:rFonts w:cstheme="minorHAnsi"/>
              </w:rPr>
            </w:pPr>
            <w:r w:rsidRPr="0056133D">
              <w:rPr>
                <w:rFonts w:cstheme="minorHAnsi"/>
              </w:rPr>
              <w:t>Cynthia Longest</w:t>
            </w:r>
            <w:r>
              <w:rPr>
                <w:rFonts w:cstheme="minorHAnsi"/>
              </w:rPr>
              <w:t xml:space="preserve"> (OCSE)</w:t>
            </w:r>
          </w:p>
        </w:tc>
        <w:tc>
          <w:tcPr>
            <w:tcW w:w="360" w:type="dxa"/>
            <w:shd w:val="clear" w:color="auto" w:fill="auto"/>
          </w:tcPr>
          <w:p w14:paraId="66D82880" w14:textId="05C2E402" w:rsidR="00810201" w:rsidRPr="0056133D" w:rsidRDefault="00651CED" w:rsidP="00F865F7">
            <w:pPr>
              <w:spacing w:after="0"/>
              <w:rPr>
                <w:rFonts w:cstheme="minorHAnsi"/>
              </w:rPr>
            </w:pPr>
            <w:r>
              <w:rPr>
                <w:rFonts w:cstheme="minorHAnsi"/>
              </w:rPr>
              <w:t>A</w:t>
            </w:r>
          </w:p>
        </w:tc>
        <w:tc>
          <w:tcPr>
            <w:tcW w:w="2906" w:type="dxa"/>
            <w:shd w:val="clear" w:color="auto" w:fill="auto"/>
          </w:tcPr>
          <w:p w14:paraId="0D96B5F5" w14:textId="77777777" w:rsidR="00810201" w:rsidRPr="0056133D" w:rsidRDefault="00810201" w:rsidP="00F865F7">
            <w:pPr>
              <w:spacing w:after="0"/>
              <w:rPr>
                <w:rFonts w:cstheme="minorHAnsi"/>
              </w:rPr>
            </w:pPr>
            <w:r w:rsidRPr="0056133D">
              <w:rPr>
                <w:rFonts w:cstheme="minorHAnsi"/>
              </w:rPr>
              <w:t>Pratin Trivedi</w:t>
            </w:r>
            <w:r>
              <w:rPr>
                <w:rFonts w:cstheme="minorHAnsi"/>
              </w:rPr>
              <w:t xml:space="preserve"> (MI)</w:t>
            </w:r>
          </w:p>
        </w:tc>
      </w:tr>
      <w:tr w:rsidR="00810201" w:rsidRPr="00E44436" w14:paraId="00EE91A8" w14:textId="77777777" w:rsidTr="00F865F7">
        <w:tc>
          <w:tcPr>
            <w:tcW w:w="378" w:type="dxa"/>
          </w:tcPr>
          <w:p w14:paraId="4B98C14C" w14:textId="0A76DFFE" w:rsidR="00810201" w:rsidRPr="0056133D" w:rsidRDefault="002D4734" w:rsidP="00F865F7">
            <w:pPr>
              <w:spacing w:after="0"/>
              <w:rPr>
                <w:rFonts w:cstheme="minorHAnsi"/>
              </w:rPr>
            </w:pPr>
            <w:r>
              <w:rPr>
                <w:rFonts w:cstheme="minorHAnsi"/>
              </w:rPr>
              <w:t>X</w:t>
            </w:r>
          </w:p>
        </w:tc>
        <w:tc>
          <w:tcPr>
            <w:tcW w:w="2476" w:type="dxa"/>
          </w:tcPr>
          <w:p w14:paraId="3E3C4B17" w14:textId="77777777" w:rsidR="00810201" w:rsidRPr="0056133D" w:rsidRDefault="00810201" w:rsidP="00F865F7">
            <w:pPr>
              <w:spacing w:after="0"/>
              <w:rPr>
                <w:rFonts w:cstheme="minorHAnsi"/>
              </w:rPr>
            </w:pPr>
            <w:r w:rsidRPr="0056133D">
              <w:rPr>
                <w:rFonts w:cstheme="minorHAnsi"/>
              </w:rPr>
              <w:t xml:space="preserve">Robin Arnell </w:t>
            </w:r>
            <w:r>
              <w:rPr>
                <w:rFonts w:cstheme="minorHAnsi"/>
              </w:rPr>
              <w:t>(VT)</w:t>
            </w:r>
          </w:p>
        </w:tc>
        <w:tc>
          <w:tcPr>
            <w:tcW w:w="360" w:type="dxa"/>
          </w:tcPr>
          <w:p w14:paraId="2A1979F6" w14:textId="4E3C4702" w:rsidR="00810201" w:rsidRPr="0056133D" w:rsidRDefault="002D4734" w:rsidP="00F865F7">
            <w:pPr>
              <w:spacing w:after="0"/>
              <w:rPr>
                <w:rFonts w:cstheme="minorHAnsi"/>
              </w:rPr>
            </w:pPr>
            <w:r>
              <w:rPr>
                <w:rFonts w:cstheme="minorHAnsi"/>
              </w:rPr>
              <w:t>X</w:t>
            </w:r>
          </w:p>
        </w:tc>
        <w:tc>
          <w:tcPr>
            <w:tcW w:w="2520" w:type="dxa"/>
            <w:shd w:val="clear" w:color="auto" w:fill="auto"/>
          </w:tcPr>
          <w:p w14:paraId="2E68AC95" w14:textId="77777777" w:rsidR="00810201" w:rsidRPr="0056133D" w:rsidRDefault="00810201" w:rsidP="00F865F7">
            <w:pPr>
              <w:spacing w:after="0"/>
              <w:rPr>
                <w:rFonts w:cstheme="minorHAnsi"/>
              </w:rPr>
            </w:pPr>
            <w:r w:rsidRPr="0056133D">
              <w:rPr>
                <w:rFonts w:cstheme="minorHAnsi"/>
              </w:rPr>
              <w:t>Dawn McNeal</w:t>
            </w:r>
            <w:r>
              <w:rPr>
                <w:rFonts w:cstheme="minorHAnsi"/>
              </w:rPr>
              <w:t xml:space="preserve"> (IN)</w:t>
            </w:r>
          </w:p>
        </w:tc>
        <w:tc>
          <w:tcPr>
            <w:tcW w:w="360" w:type="dxa"/>
            <w:shd w:val="clear" w:color="auto" w:fill="auto"/>
          </w:tcPr>
          <w:p w14:paraId="00B19E49" w14:textId="46AE9406" w:rsidR="00810201" w:rsidRPr="0056133D" w:rsidRDefault="002D4734" w:rsidP="00F865F7">
            <w:pPr>
              <w:spacing w:after="0"/>
              <w:rPr>
                <w:rFonts w:cstheme="minorHAnsi"/>
              </w:rPr>
            </w:pPr>
            <w:r>
              <w:rPr>
                <w:rFonts w:cstheme="minorHAnsi"/>
              </w:rPr>
              <w:t>X</w:t>
            </w:r>
          </w:p>
        </w:tc>
        <w:tc>
          <w:tcPr>
            <w:tcW w:w="2906" w:type="dxa"/>
            <w:shd w:val="clear" w:color="auto" w:fill="auto"/>
          </w:tcPr>
          <w:p w14:paraId="3911F4F1" w14:textId="77777777" w:rsidR="00810201" w:rsidRPr="0056133D" w:rsidRDefault="00810201" w:rsidP="00F865F7">
            <w:pPr>
              <w:spacing w:after="0"/>
              <w:rPr>
                <w:rFonts w:cstheme="minorHAnsi"/>
              </w:rPr>
            </w:pPr>
            <w:r w:rsidRPr="0056133D">
              <w:rPr>
                <w:rFonts w:cstheme="minorHAnsi"/>
              </w:rPr>
              <w:t xml:space="preserve">Alexia Venafra </w:t>
            </w:r>
            <w:r>
              <w:rPr>
                <w:rFonts w:cstheme="minorHAnsi"/>
              </w:rPr>
              <w:t>(VT)</w:t>
            </w:r>
          </w:p>
        </w:tc>
      </w:tr>
      <w:tr w:rsidR="00810201" w:rsidRPr="00E44436" w14:paraId="2D0E4770" w14:textId="77777777" w:rsidTr="00F865F7">
        <w:tc>
          <w:tcPr>
            <w:tcW w:w="378" w:type="dxa"/>
          </w:tcPr>
          <w:p w14:paraId="5B567946" w14:textId="7AB6E04F" w:rsidR="00810201" w:rsidRPr="0056133D" w:rsidRDefault="00A1357D" w:rsidP="00F865F7">
            <w:pPr>
              <w:spacing w:after="0"/>
              <w:rPr>
                <w:rFonts w:cstheme="minorHAnsi"/>
              </w:rPr>
            </w:pPr>
            <w:r>
              <w:rPr>
                <w:rFonts w:cstheme="minorHAnsi"/>
              </w:rPr>
              <w:t>A</w:t>
            </w:r>
          </w:p>
        </w:tc>
        <w:tc>
          <w:tcPr>
            <w:tcW w:w="2476" w:type="dxa"/>
          </w:tcPr>
          <w:p w14:paraId="1F7768D2" w14:textId="77777777" w:rsidR="00810201" w:rsidRPr="0056133D" w:rsidRDefault="00810201" w:rsidP="00F865F7">
            <w:pPr>
              <w:spacing w:after="0"/>
              <w:rPr>
                <w:rFonts w:cstheme="minorHAnsi"/>
              </w:rPr>
            </w:pPr>
            <w:r w:rsidRPr="0056133D">
              <w:rPr>
                <w:rFonts w:cstheme="minorHAnsi"/>
              </w:rPr>
              <w:t>Kristie Arneson</w:t>
            </w:r>
            <w:r>
              <w:rPr>
                <w:rFonts w:cstheme="minorHAnsi"/>
              </w:rPr>
              <w:t xml:space="preserve"> (WY)</w:t>
            </w:r>
          </w:p>
        </w:tc>
        <w:tc>
          <w:tcPr>
            <w:tcW w:w="360" w:type="dxa"/>
          </w:tcPr>
          <w:p w14:paraId="42FCFEEE" w14:textId="3C34F2A1" w:rsidR="00810201" w:rsidRPr="0056133D" w:rsidRDefault="00A1357D" w:rsidP="00F865F7">
            <w:pPr>
              <w:spacing w:after="0"/>
              <w:rPr>
                <w:rFonts w:cstheme="minorHAnsi"/>
              </w:rPr>
            </w:pPr>
            <w:r>
              <w:rPr>
                <w:rFonts w:cstheme="minorHAnsi"/>
              </w:rPr>
              <w:t>A</w:t>
            </w:r>
          </w:p>
        </w:tc>
        <w:tc>
          <w:tcPr>
            <w:tcW w:w="2520" w:type="dxa"/>
            <w:shd w:val="clear" w:color="auto" w:fill="auto"/>
          </w:tcPr>
          <w:p w14:paraId="7ECCC49A" w14:textId="77777777" w:rsidR="00810201" w:rsidRPr="0056133D" w:rsidRDefault="00810201" w:rsidP="00F865F7">
            <w:pPr>
              <w:spacing w:after="0"/>
              <w:rPr>
                <w:rFonts w:cstheme="minorHAnsi"/>
              </w:rPr>
            </w:pPr>
            <w:r w:rsidRPr="0056133D">
              <w:rPr>
                <w:rFonts w:cstheme="minorHAnsi"/>
              </w:rPr>
              <w:t>Shaneen Moore</w:t>
            </w:r>
            <w:r>
              <w:rPr>
                <w:rFonts w:cstheme="minorHAnsi"/>
              </w:rPr>
              <w:t xml:space="preserve"> (MN)</w:t>
            </w:r>
          </w:p>
        </w:tc>
        <w:tc>
          <w:tcPr>
            <w:tcW w:w="360" w:type="dxa"/>
            <w:shd w:val="clear" w:color="auto" w:fill="auto"/>
          </w:tcPr>
          <w:p w14:paraId="109F477A" w14:textId="0D490E19" w:rsidR="00810201" w:rsidRPr="0056133D" w:rsidRDefault="002D4734" w:rsidP="00F865F7">
            <w:pPr>
              <w:spacing w:after="0"/>
              <w:rPr>
                <w:rFonts w:cstheme="minorHAnsi"/>
              </w:rPr>
            </w:pPr>
            <w:r>
              <w:rPr>
                <w:rFonts w:cstheme="minorHAnsi"/>
              </w:rPr>
              <w:t>X</w:t>
            </w:r>
          </w:p>
        </w:tc>
        <w:tc>
          <w:tcPr>
            <w:tcW w:w="2906" w:type="dxa"/>
            <w:shd w:val="clear" w:color="auto" w:fill="auto"/>
          </w:tcPr>
          <w:p w14:paraId="4985CCCA" w14:textId="77777777" w:rsidR="00810201" w:rsidRPr="0056133D" w:rsidRDefault="00810201" w:rsidP="00F865F7">
            <w:pPr>
              <w:spacing w:after="0"/>
              <w:rPr>
                <w:rFonts w:cstheme="minorHAnsi"/>
              </w:rPr>
            </w:pPr>
            <w:r w:rsidRPr="0056133D">
              <w:rPr>
                <w:rFonts w:cstheme="minorHAnsi"/>
              </w:rPr>
              <w:t>Carla West (NC)</w:t>
            </w:r>
          </w:p>
        </w:tc>
      </w:tr>
      <w:tr w:rsidR="00810201" w:rsidRPr="00E44436" w14:paraId="55698E54" w14:textId="77777777" w:rsidTr="00F865F7">
        <w:tc>
          <w:tcPr>
            <w:tcW w:w="378" w:type="dxa"/>
          </w:tcPr>
          <w:p w14:paraId="17D7564D" w14:textId="327173D6" w:rsidR="00810201" w:rsidRPr="0056133D" w:rsidRDefault="002D4734" w:rsidP="00F865F7">
            <w:pPr>
              <w:spacing w:after="0"/>
              <w:rPr>
                <w:rFonts w:cstheme="minorHAnsi"/>
              </w:rPr>
            </w:pPr>
            <w:r>
              <w:rPr>
                <w:rFonts w:cstheme="minorHAnsi"/>
              </w:rPr>
              <w:t>X</w:t>
            </w:r>
          </w:p>
        </w:tc>
        <w:tc>
          <w:tcPr>
            <w:tcW w:w="2476" w:type="dxa"/>
          </w:tcPr>
          <w:p w14:paraId="3B168DCE" w14:textId="77777777" w:rsidR="00810201" w:rsidRPr="0056133D" w:rsidRDefault="00810201" w:rsidP="00F865F7">
            <w:pPr>
              <w:spacing w:after="0"/>
              <w:rPr>
                <w:rFonts w:cstheme="minorHAnsi"/>
              </w:rPr>
            </w:pPr>
            <w:r w:rsidRPr="0056133D">
              <w:rPr>
                <w:rFonts w:cstheme="minorHAnsi"/>
              </w:rPr>
              <w:t>Michelle Cristello</w:t>
            </w:r>
            <w:r>
              <w:rPr>
                <w:rFonts w:cstheme="minorHAnsi"/>
              </w:rPr>
              <w:t xml:space="preserve"> (MA)</w:t>
            </w:r>
          </w:p>
        </w:tc>
        <w:tc>
          <w:tcPr>
            <w:tcW w:w="360" w:type="dxa"/>
          </w:tcPr>
          <w:p w14:paraId="6B4AFCC3" w14:textId="564CD8B6" w:rsidR="00810201" w:rsidRPr="0056133D" w:rsidRDefault="00A1357D" w:rsidP="00F865F7">
            <w:pPr>
              <w:spacing w:after="0"/>
              <w:rPr>
                <w:rFonts w:cstheme="minorHAnsi"/>
              </w:rPr>
            </w:pPr>
            <w:r>
              <w:rPr>
                <w:rFonts w:cstheme="minorHAnsi"/>
              </w:rPr>
              <w:t>A</w:t>
            </w:r>
          </w:p>
        </w:tc>
        <w:tc>
          <w:tcPr>
            <w:tcW w:w="2520" w:type="dxa"/>
            <w:shd w:val="clear" w:color="auto" w:fill="auto"/>
          </w:tcPr>
          <w:p w14:paraId="36CFB861" w14:textId="77777777" w:rsidR="00810201" w:rsidRPr="0056133D" w:rsidRDefault="00810201" w:rsidP="00F865F7">
            <w:pPr>
              <w:spacing w:after="0"/>
              <w:rPr>
                <w:rFonts w:cstheme="minorHAnsi"/>
              </w:rPr>
            </w:pPr>
            <w:r>
              <w:rPr>
                <w:rFonts w:cstheme="minorHAnsi"/>
              </w:rPr>
              <w:t>Heather Noble (AZ)</w:t>
            </w:r>
          </w:p>
        </w:tc>
        <w:tc>
          <w:tcPr>
            <w:tcW w:w="360" w:type="dxa"/>
            <w:shd w:val="clear" w:color="auto" w:fill="auto"/>
          </w:tcPr>
          <w:p w14:paraId="59E13EAC" w14:textId="74BDD9A6" w:rsidR="00810201" w:rsidRPr="0056133D" w:rsidRDefault="002D4734" w:rsidP="00F865F7">
            <w:pPr>
              <w:spacing w:after="0"/>
              <w:rPr>
                <w:rFonts w:cstheme="minorHAnsi"/>
              </w:rPr>
            </w:pPr>
            <w:r>
              <w:rPr>
                <w:rFonts w:cstheme="minorHAnsi"/>
              </w:rPr>
              <w:t>X</w:t>
            </w:r>
          </w:p>
        </w:tc>
        <w:tc>
          <w:tcPr>
            <w:tcW w:w="2906" w:type="dxa"/>
            <w:shd w:val="clear" w:color="auto" w:fill="auto"/>
          </w:tcPr>
          <w:p w14:paraId="312E39BB" w14:textId="77777777" w:rsidR="00810201" w:rsidRPr="0056133D" w:rsidRDefault="00810201" w:rsidP="00F865F7">
            <w:pPr>
              <w:spacing w:after="0"/>
              <w:rPr>
                <w:rFonts w:cstheme="minorHAnsi"/>
              </w:rPr>
            </w:pPr>
            <w:r w:rsidRPr="0056133D">
              <w:rPr>
                <w:rFonts w:cstheme="minorHAnsi"/>
              </w:rPr>
              <w:t>Astra Wilson-Kirksey (NC)</w:t>
            </w:r>
          </w:p>
        </w:tc>
      </w:tr>
      <w:tr w:rsidR="00810201" w:rsidRPr="00E44436" w14:paraId="523E6443" w14:textId="77777777" w:rsidTr="00F865F7">
        <w:tc>
          <w:tcPr>
            <w:tcW w:w="378" w:type="dxa"/>
          </w:tcPr>
          <w:p w14:paraId="4D860CB9" w14:textId="797CF4C9" w:rsidR="00810201" w:rsidRPr="0056133D" w:rsidRDefault="002D4734" w:rsidP="00F865F7">
            <w:pPr>
              <w:spacing w:after="0"/>
              <w:rPr>
                <w:rFonts w:cstheme="minorHAnsi"/>
              </w:rPr>
            </w:pPr>
            <w:r>
              <w:rPr>
                <w:rFonts w:cstheme="minorHAnsi"/>
              </w:rPr>
              <w:t>X</w:t>
            </w:r>
          </w:p>
        </w:tc>
        <w:tc>
          <w:tcPr>
            <w:tcW w:w="2476" w:type="dxa"/>
          </w:tcPr>
          <w:p w14:paraId="2AA2F7BD" w14:textId="77777777" w:rsidR="00810201" w:rsidRPr="0056133D" w:rsidRDefault="00810201" w:rsidP="00F865F7">
            <w:pPr>
              <w:spacing w:after="0"/>
              <w:rPr>
                <w:rFonts w:cstheme="minorHAnsi"/>
              </w:rPr>
            </w:pPr>
            <w:r>
              <w:rPr>
                <w:rFonts w:cstheme="minorHAnsi"/>
              </w:rPr>
              <w:t>Erin Frisch (MI)</w:t>
            </w:r>
          </w:p>
        </w:tc>
        <w:tc>
          <w:tcPr>
            <w:tcW w:w="360" w:type="dxa"/>
          </w:tcPr>
          <w:p w14:paraId="4906E207" w14:textId="3253A70C" w:rsidR="00810201" w:rsidRPr="0056133D" w:rsidRDefault="002D4734" w:rsidP="00F865F7">
            <w:pPr>
              <w:spacing w:after="0"/>
              <w:rPr>
                <w:rFonts w:cstheme="minorHAnsi"/>
              </w:rPr>
            </w:pPr>
            <w:r>
              <w:rPr>
                <w:rFonts w:cstheme="minorHAnsi"/>
              </w:rPr>
              <w:t>X</w:t>
            </w:r>
          </w:p>
        </w:tc>
        <w:tc>
          <w:tcPr>
            <w:tcW w:w="2520" w:type="dxa"/>
            <w:shd w:val="clear" w:color="auto" w:fill="auto"/>
          </w:tcPr>
          <w:p w14:paraId="281A149D" w14:textId="77777777" w:rsidR="00810201" w:rsidRPr="0056133D" w:rsidRDefault="00810201" w:rsidP="00F865F7">
            <w:pPr>
              <w:spacing w:after="0"/>
              <w:rPr>
                <w:rFonts w:cstheme="minorHAnsi"/>
              </w:rPr>
            </w:pPr>
            <w:r>
              <w:rPr>
                <w:rFonts w:cstheme="minorHAnsi"/>
              </w:rPr>
              <w:t>Troy Sterr (WI)</w:t>
            </w:r>
          </w:p>
        </w:tc>
        <w:tc>
          <w:tcPr>
            <w:tcW w:w="360" w:type="dxa"/>
            <w:shd w:val="clear" w:color="auto" w:fill="auto"/>
          </w:tcPr>
          <w:p w14:paraId="0B959E5C" w14:textId="77777777" w:rsidR="00810201" w:rsidRPr="0056133D" w:rsidRDefault="00810201" w:rsidP="00F865F7">
            <w:pPr>
              <w:spacing w:after="0"/>
              <w:rPr>
                <w:rFonts w:cstheme="minorHAnsi"/>
              </w:rPr>
            </w:pPr>
          </w:p>
        </w:tc>
        <w:tc>
          <w:tcPr>
            <w:tcW w:w="2906" w:type="dxa"/>
            <w:shd w:val="clear" w:color="auto" w:fill="auto"/>
          </w:tcPr>
          <w:p w14:paraId="05E8E24D" w14:textId="77777777" w:rsidR="00810201" w:rsidRPr="0056133D" w:rsidRDefault="00810201" w:rsidP="00F865F7">
            <w:pPr>
              <w:spacing w:after="0"/>
              <w:rPr>
                <w:rFonts w:cstheme="minorHAnsi"/>
              </w:rPr>
            </w:pPr>
          </w:p>
        </w:tc>
      </w:tr>
      <w:tr w:rsidR="00810201" w:rsidRPr="00E44436" w14:paraId="1E0258B1" w14:textId="77777777" w:rsidTr="00F865F7">
        <w:tc>
          <w:tcPr>
            <w:tcW w:w="378" w:type="dxa"/>
          </w:tcPr>
          <w:p w14:paraId="3E993256" w14:textId="54C829CA" w:rsidR="00810201" w:rsidRPr="0056133D" w:rsidRDefault="00A1357D" w:rsidP="00F865F7">
            <w:pPr>
              <w:spacing w:after="0"/>
              <w:rPr>
                <w:rFonts w:cstheme="minorHAnsi"/>
              </w:rPr>
            </w:pPr>
            <w:r>
              <w:rPr>
                <w:rFonts w:cstheme="minorHAnsi"/>
              </w:rPr>
              <w:t>A</w:t>
            </w:r>
          </w:p>
        </w:tc>
        <w:tc>
          <w:tcPr>
            <w:tcW w:w="2476" w:type="dxa"/>
          </w:tcPr>
          <w:p w14:paraId="162CD879" w14:textId="77777777" w:rsidR="00810201" w:rsidRPr="0056133D" w:rsidRDefault="00810201" w:rsidP="00F865F7">
            <w:pPr>
              <w:spacing w:after="0"/>
              <w:rPr>
                <w:rFonts w:cstheme="minorHAnsi"/>
              </w:rPr>
            </w:pPr>
            <w:r w:rsidRPr="0056133D">
              <w:rPr>
                <w:rFonts w:cstheme="minorHAnsi"/>
              </w:rPr>
              <w:t>Kevin Guistwite</w:t>
            </w:r>
            <w:r>
              <w:rPr>
                <w:rFonts w:cstheme="minorHAnsi"/>
              </w:rPr>
              <w:t xml:space="preserve"> (MD)</w:t>
            </w:r>
          </w:p>
        </w:tc>
        <w:tc>
          <w:tcPr>
            <w:tcW w:w="360" w:type="dxa"/>
          </w:tcPr>
          <w:p w14:paraId="51795B85" w14:textId="5D22B03B" w:rsidR="00810201" w:rsidRPr="0056133D" w:rsidRDefault="00A1357D" w:rsidP="00F865F7">
            <w:pPr>
              <w:spacing w:after="0"/>
              <w:rPr>
                <w:rFonts w:cstheme="minorHAnsi"/>
              </w:rPr>
            </w:pPr>
            <w:r>
              <w:rPr>
                <w:rFonts w:cstheme="minorHAnsi"/>
              </w:rPr>
              <w:t>A</w:t>
            </w:r>
          </w:p>
        </w:tc>
        <w:tc>
          <w:tcPr>
            <w:tcW w:w="2520" w:type="dxa"/>
            <w:shd w:val="clear" w:color="auto" w:fill="auto"/>
          </w:tcPr>
          <w:p w14:paraId="37B8D4AF" w14:textId="77777777" w:rsidR="00810201" w:rsidRPr="0056133D" w:rsidRDefault="00810201" w:rsidP="00F865F7">
            <w:pPr>
              <w:spacing w:after="0"/>
              <w:rPr>
                <w:rFonts w:cstheme="minorHAnsi"/>
              </w:rPr>
            </w:pPr>
            <w:r w:rsidRPr="0056133D">
              <w:rPr>
                <w:rFonts w:cstheme="minorHAnsi"/>
              </w:rPr>
              <w:t>Patrick Stricker</w:t>
            </w:r>
            <w:r>
              <w:rPr>
                <w:rFonts w:cstheme="minorHAnsi"/>
              </w:rPr>
              <w:t xml:space="preserve"> (OH)</w:t>
            </w:r>
          </w:p>
        </w:tc>
        <w:tc>
          <w:tcPr>
            <w:tcW w:w="360" w:type="dxa"/>
            <w:shd w:val="clear" w:color="auto" w:fill="auto"/>
          </w:tcPr>
          <w:p w14:paraId="48C40F78" w14:textId="77777777" w:rsidR="00810201" w:rsidRPr="0056133D" w:rsidRDefault="00810201" w:rsidP="00F865F7">
            <w:pPr>
              <w:spacing w:after="0"/>
              <w:rPr>
                <w:rFonts w:cstheme="minorHAnsi"/>
              </w:rPr>
            </w:pPr>
          </w:p>
        </w:tc>
        <w:tc>
          <w:tcPr>
            <w:tcW w:w="2906" w:type="dxa"/>
            <w:shd w:val="clear" w:color="auto" w:fill="auto"/>
          </w:tcPr>
          <w:p w14:paraId="24925CE4" w14:textId="77777777" w:rsidR="00810201" w:rsidRPr="0056133D" w:rsidRDefault="00810201" w:rsidP="00F865F7">
            <w:pPr>
              <w:spacing w:after="0"/>
              <w:rPr>
                <w:rFonts w:cstheme="minorHAnsi"/>
              </w:rPr>
            </w:pPr>
          </w:p>
        </w:tc>
      </w:tr>
      <w:tr w:rsidR="00810201" w:rsidRPr="00E44436" w14:paraId="417DE520" w14:textId="77777777" w:rsidTr="00F865F7">
        <w:tc>
          <w:tcPr>
            <w:tcW w:w="9000" w:type="dxa"/>
            <w:gridSpan w:val="6"/>
            <w:shd w:val="clear" w:color="auto" w:fill="D9D9D9" w:themeFill="background1" w:themeFillShade="D9"/>
          </w:tcPr>
          <w:p w14:paraId="5B114B2D" w14:textId="77777777" w:rsidR="00810201" w:rsidRPr="0056133D" w:rsidRDefault="00810201" w:rsidP="00F865F7">
            <w:pPr>
              <w:spacing w:after="0"/>
              <w:jc w:val="center"/>
              <w:rPr>
                <w:rFonts w:cstheme="minorHAnsi"/>
              </w:rPr>
            </w:pPr>
            <w:r w:rsidRPr="0056133D">
              <w:rPr>
                <w:rFonts w:cstheme="minorHAnsi"/>
              </w:rPr>
              <w:t xml:space="preserve">OCSE Invitees </w:t>
            </w:r>
          </w:p>
        </w:tc>
      </w:tr>
      <w:tr w:rsidR="00810201" w:rsidRPr="00E44436" w14:paraId="4E54B1EE" w14:textId="77777777" w:rsidTr="00F865F7">
        <w:tc>
          <w:tcPr>
            <w:tcW w:w="378" w:type="dxa"/>
          </w:tcPr>
          <w:p w14:paraId="15CBC60F" w14:textId="1DF80439" w:rsidR="00810201" w:rsidRPr="0056133D" w:rsidRDefault="00A1357D" w:rsidP="00F865F7">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476" w:type="dxa"/>
          </w:tcPr>
          <w:p w14:paraId="4579E13A" w14:textId="77777777" w:rsidR="00810201" w:rsidRPr="0056133D" w:rsidRDefault="00810201" w:rsidP="00F865F7">
            <w:pPr>
              <w:spacing w:after="0"/>
              <w:rPr>
                <w:rFonts w:cstheme="minorHAnsi"/>
              </w:rPr>
            </w:pPr>
            <w:r w:rsidRPr="0056133D">
              <w:rPr>
                <w:rFonts w:cstheme="minorHAnsi"/>
              </w:rPr>
              <w:t>Comm. Scott Lekan</w:t>
            </w:r>
          </w:p>
        </w:tc>
        <w:tc>
          <w:tcPr>
            <w:tcW w:w="360" w:type="dxa"/>
          </w:tcPr>
          <w:p w14:paraId="6FC23540" w14:textId="16CFB9C7" w:rsidR="00810201" w:rsidRPr="0056133D" w:rsidRDefault="00A1357D" w:rsidP="00F865F7">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520" w:type="dxa"/>
            <w:shd w:val="clear" w:color="auto" w:fill="auto"/>
          </w:tcPr>
          <w:p w14:paraId="0881C786" w14:textId="77777777" w:rsidR="00810201" w:rsidRPr="0056133D" w:rsidRDefault="00810201" w:rsidP="00F865F7">
            <w:pPr>
              <w:spacing w:after="0"/>
              <w:rPr>
                <w:rFonts w:cstheme="minorHAnsi"/>
              </w:rPr>
            </w:pPr>
            <w:r w:rsidRPr="0056133D">
              <w:rPr>
                <w:rFonts w:cstheme="minorHAnsi"/>
              </w:rPr>
              <w:t>D. Comm. Linda Boyer</w:t>
            </w:r>
          </w:p>
        </w:tc>
        <w:tc>
          <w:tcPr>
            <w:tcW w:w="360" w:type="dxa"/>
            <w:shd w:val="clear" w:color="auto" w:fill="auto"/>
          </w:tcPr>
          <w:p w14:paraId="75D0091D" w14:textId="44E6C285" w:rsidR="00810201" w:rsidRPr="0056133D" w:rsidRDefault="002509ED" w:rsidP="00F865F7">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906" w:type="dxa"/>
            <w:shd w:val="clear" w:color="auto" w:fill="auto"/>
          </w:tcPr>
          <w:p w14:paraId="48FA8888" w14:textId="77777777" w:rsidR="00810201" w:rsidRPr="0056133D" w:rsidRDefault="00810201" w:rsidP="00F865F7">
            <w:pPr>
              <w:spacing w:after="0"/>
              <w:rPr>
                <w:rFonts w:cstheme="minorHAnsi"/>
              </w:rPr>
            </w:pPr>
            <w:r w:rsidRPr="0056133D">
              <w:rPr>
                <w:rFonts w:cstheme="minorHAnsi"/>
              </w:rPr>
              <w:t>Raghavan Varadachari</w:t>
            </w:r>
            <w:r>
              <w:rPr>
                <w:rFonts w:cstheme="minorHAnsi"/>
              </w:rPr>
              <w:t xml:space="preserve"> (DSTS)</w:t>
            </w:r>
          </w:p>
        </w:tc>
      </w:tr>
    </w:tbl>
    <w:p w14:paraId="009469E3" w14:textId="77777777" w:rsidR="00810201" w:rsidRPr="00E44436" w:rsidRDefault="00810201" w:rsidP="00810201">
      <w:pPr>
        <w:spacing w:after="120" w:line="240" w:lineRule="auto"/>
        <w:rPr>
          <w:rFonts w:ascii="Times New Roman" w:eastAsia="Times New Roman" w:hAnsi="Times New Roman" w:cstheme="minorHAnsi"/>
          <w:sz w:val="24"/>
          <w:szCs w:val="24"/>
        </w:rPr>
      </w:pPr>
    </w:p>
    <w:p w14:paraId="58AED42C" w14:textId="77777777" w:rsidR="00810201" w:rsidRDefault="00810201" w:rsidP="00810201">
      <w:pPr>
        <w:spacing w:after="0"/>
        <w:rPr>
          <w:rFonts w:cstheme="minorHAnsi"/>
          <w:b/>
          <w:bCs/>
          <w:i/>
          <w:iCs/>
          <w:sz w:val="24"/>
          <w:szCs w:val="24"/>
        </w:rPr>
      </w:pPr>
      <w:r w:rsidRPr="00E44436">
        <w:rPr>
          <w:rFonts w:cstheme="minorHAnsi"/>
          <w:b/>
          <w:bCs/>
          <w:i/>
          <w:iCs/>
          <w:sz w:val="24"/>
          <w:szCs w:val="24"/>
        </w:rPr>
        <w:t>Discussion Items:</w:t>
      </w:r>
    </w:p>
    <w:p w14:paraId="558328DB" w14:textId="04A918D5" w:rsidR="006F54E4" w:rsidRPr="00651CED" w:rsidRDefault="006F54E4" w:rsidP="00651CED">
      <w:pPr>
        <w:pStyle w:val="ListParagraph"/>
        <w:numPr>
          <w:ilvl w:val="0"/>
          <w:numId w:val="11"/>
        </w:numPr>
        <w:rPr>
          <w:rFonts w:eastAsia="Times New Roman"/>
          <w:b/>
          <w:bCs/>
          <w:sz w:val="24"/>
          <w:szCs w:val="24"/>
        </w:rPr>
      </w:pPr>
      <w:r w:rsidRPr="00651CED">
        <w:rPr>
          <w:rFonts w:eastAsia="Times New Roman"/>
          <w:b/>
          <w:bCs/>
          <w:sz w:val="24"/>
          <w:szCs w:val="24"/>
        </w:rPr>
        <w:t>Understanding the Streamlined Feasibility Study Preparation Process Webinar</w:t>
      </w:r>
    </w:p>
    <w:p w14:paraId="4C119920" w14:textId="1B8D7C26" w:rsidR="002509ED" w:rsidRPr="00583D97" w:rsidRDefault="00651CED" w:rsidP="00583D97">
      <w:pPr>
        <w:pStyle w:val="ListParagraph"/>
        <w:rPr>
          <w:rFonts w:eastAsia="Times New Roman"/>
          <w:sz w:val="24"/>
          <w:szCs w:val="24"/>
        </w:rPr>
      </w:pPr>
      <w:r>
        <w:rPr>
          <w:rFonts w:eastAsia="Times New Roman"/>
          <w:sz w:val="24"/>
          <w:szCs w:val="24"/>
        </w:rPr>
        <w:t>Raghavan explained that the</w:t>
      </w:r>
      <w:r w:rsidR="00583D97">
        <w:rPr>
          <w:rFonts w:eastAsia="Times New Roman"/>
          <w:sz w:val="24"/>
          <w:szCs w:val="24"/>
        </w:rPr>
        <w:t xml:space="preserve"> webinar that will roll out and go over the new B</w:t>
      </w:r>
      <w:r w:rsidR="00134DCF">
        <w:rPr>
          <w:rFonts w:eastAsia="Times New Roman"/>
          <w:sz w:val="24"/>
          <w:szCs w:val="24"/>
        </w:rPr>
        <w:t xml:space="preserve">usiness </w:t>
      </w:r>
      <w:r w:rsidR="00583D97">
        <w:rPr>
          <w:rFonts w:eastAsia="Times New Roman"/>
          <w:sz w:val="24"/>
          <w:szCs w:val="24"/>
        </w:rPr>
        <w:t>C</w:t>
      </w:r>
      <w:r w:rsidR="00134DCF">
        <w:rPr>
          <w:rFonts w:eastAsia="Times New Roman"/>
          <w:sz w:val="24"/>
          <w:szCs w:val="24"/>
        </w:rPr>
        <w:t xml:space="preserve">ase </w:t>
      </w:r>
      <w:r w:rsidR="00583D97">
        <w:rPr>
          <w:rFonts w:eastAsia="Times New Roman"/>
          <w:sz w:val="24"/>
          <w:szCs w:val="24"/>
        </w:rPr>
        <w:t>A</w:t>
      </w:r>
      <w:r w:rsidR="00134DCF">
        <w:rPr>
          <w:rFonts w:eastAsia="Times New Roman"/>
          <w:sz w:val="24"/>
          <w:szCs w:val="24"/>
        </w:rPr>
        <w:t>nalysis (BCA)</w:t>
      </w:r>
      <w:r w:rsidR="00583D97">
        <w:rPr>
          <w:rFonts w:eastAsia="Times New Roman"/>
          <w:sz w:val="24"/>
          <w:szCs w:val="24"/>
        </w:rPr>
        <w:t xml:space="preserve"> will be on </w:t>
      </w:r>
      <w:r w:rsidR="006F54E4" w:rsidRPr="00583D97">
        <w:rPr>
          <w:rFonts w:eastAsia="Times New Roman"/>
          <w:b/>
          <w:bCs/>
          <w:sz w:val="24"/>
          <w:szCs w:val="24"/>
        </w:rPr>
        <w:t>Wednesday, September 23, 2020</w:t>
      </w:r>
      <w:r w:rsidR="00583D97" w:rsidRPr="00583D97">
        <w:rPr>
          <w:rFonts w:eastAsia="Times New Roman"/>
          <w:b/>
          <w:bCs/>
          <w:sz w:val="24"/>
          <w:szCs w:val="24"/>
        </w:rPr>
        <w:t xml:space="preserve">, </w:t>
      </w:r>
      <w:r w:rsidR="006F54E4" w:rsidRPr="00583D97">
        <w:rPr>
          <w:rFonts w:eastAsia="Times New Roman"/>
          <w:b/>
          <w:bCs/>
          <w:sz w:val="24"/>
          <w:szCs w:val="24"/>
        </w:rPr>
        <w:t>1</w:t>
      </w:r>
      <w:r w:rsidR="00583D97" w:rsidRPr="00583D97">
        <w:rPr>
          <w:rFonts w:eastAsia="Times New Roman"/>
          <w:b/>
          <w:bCs/>
          <w:sz w:val="24"/>
          <w:szCs w:val="24"/>
        </w:rPr>
        <w:t xml:space="preserve"> -</w:t>
      </w:r>
      <w:r w:rsidR="006F54E4" w:rsidRPr="00583D97">
        <w:rPr>
          <w:rFonts w:eastAsia="Times New Roman"/>
          <w:b/>
          <w:bCs/>
          <w:sz w:val="24"/>
          <w:szCs w:val="24"/>
        </w:rPr>
        <w:t xml:space="preserve"> 4 pm ET</w:t>
      </w:r>
      <w:r w:rsidR="00583D97">
        <w:rPr>
          <w:rFonts w:eastAsia="Times New Roman"/>
          <w:sz w:val="24"/>
          <w:szCs w:val="24"/>
        </w:rPr>
        <w:t xml:space="preserve">. </w:t>
      </w:r>
      <w:r w:rsidR="002509ED" w:rsidRPr="00583D97">
        <w:rPr>
          <w:rFonts w:eastAsia="Times New Roman"/>
          <w:sz w:val="24"/>
          <w:szCs w:val="24"/>
        </w:rPr>
        <w:t>IV-D Directors should have already received an email about this.</w:t>
      </w:r>
      <w:r w:rsidR="00134DCF">
        <w:rPr>
          <w:rFonts w:eastAsia="Times New Roman"/>
          <w:sz w:val="24"/>
          <w:szCs w:val="24"/>
        </w:rPr>
        <w:t xml:space="preserve">  He noted that the presentation will probably be from 1 – 3 pm, with an hour saved at the end for questions.</w:t>
      </w:r>
    </w:p>
    <w:p w14:paraId="1DD5A3E3" w14:textId="05949E71" w:rsidR="00651CED" w:rsidRPr="00134DCF" w:rsidRDefault="00583D97" w:rsidP="00651CED">
      <w:pPr>
        <w:pStyle w:val="ListParagraph"/>
        <w:numPr>
          <w:ilvl w:val="0"/>
          <w:numId w:val="7"/>
        </w:numPr>
        <w:rPr>
          <w:rFonts w:eastAsia="Times New Roman"/>
          <w:b/>
          <w:bCs/>
          <w:sz w:val="24"/>
          <w:szCs w:val="24"/>
          <w:highlight w:val="yellow"/>
        </w:rPr>
      </w:pPr>
      <w:r w:rsidRPr="00583D97">
        <w:rPr>
          <w:rFonts w:eastAsia="Times New Roman"/>
          <w:b/>
          <w:bCs/>
          <w:sz w:val="24"/>
          <w:szCs w:val="24"/>
          <w:highlight w:val="yellow"/>
        </w:rPr>
        <w:t xml:space="preserve">Action Item: </w:t>
      </w:r>
      <w:r w:rsidRPr="00583D97">
        <w:rPr>
          <w:rFonts w:eastAsia="Times New Roman"/>
          <w:b/>
          <w:bCs/>
          <w:sz w:val="24"/>
          <w:szCs w:val="24"/>
          <w:highlight w:val="yellow"/>
          <w:u w:val="single"/>
        </w:rPr>
        <w:t>ALL</w:t>
      </w:r>
      <w:r w:rsidRPr="00583D97">
        <w:rPr>
          <w:rFonts w:eastAsia="Times New Roman"/>
          <w:b/>
          <w:bCs/>
          <w:sz w:val="24"/>
          <w:szCs w:val="24"/>
          <w:highlight w:val="yellow"/>
        </w:rPr>
        <w:t>:</w:t>
      </w:r>
      <w:r w:rsidRPr="00583D97">
        <w:rPr>
          <w:rFonts w:eastAsia="Times New Roman"/>
          <w:sz w:val="24"/>
          <w:szCs w:val="24"/>
          <w:highlight w:val="yellow"/>
        </w:rPr>
        <w:t xml:space="preserve"> Save the date and </w:t>
      </w:r>
      <w:r w:rsidR="00134DCF">
        <w:rPr>
          <w:rFonts w:eastAsia="Times New Roman"/>
          <w:sz w:val="24"/>
          <w:szCs w:val="24"/>
          <w:highlight w:val="yellow"/>
        </w:rPr>
        <w:t xml:space="preserve">forward the information to your other interested parties.  </w:t>
      </w:r>
      <w:r w:rsidRPr="00583D97">
        <w:rPr>
          <w:rFonts w:eastAsia="Times New Roman"/>
          <w:b/>
          <w:bCs/>
          <w:i/>
          <w:iCs/>
          <w:sz w:val="24"/>
          <w:szCs w:val="24"/>
          <w:highlight w:val="yellow"/>
        </w:rPr>
        <w:t>Note</w:t>
      </w:r>
      <w:r w:rsidR="00651CED" w:rsidRPr="00583D97">
        <w:rPr>
          <w:rFonts w:cstheme="minorHAnsi"/>
          <w:b/>
          <w:bCs/>
          <w:i/>
          <w:iCs/>
          <w:sz w:val="24"/>
          <w:szCs w:val="24"/>
          <w:highlight w:val="yellow"/>
        </w:rPr>
        <w:t>, it</w:t>
      </w:r>
      <w:r>
        <w:rPr>
          <w:rFonts w:cstheme="minorHAnsi"/>
          <w:b/>
          <w:bCs/>
          <w:i/>
          <w:iCs/>
          <w:sz w:val="24"/>
          <w:szCs w:val="24"/>
          <w:highlight w:val="yellow"/>
        </w:rPr>
        <w:t xml:space="preserve"> i</w:t>
      </w:r>
      <w:r w:rsidR="00651CED" w:rsidRPr="00583D97">
        <w:rPr>
          <w:rFonts w:cstheme="minorHAnsi"/>
          <w:b/>
          <w:bCs/>
          <w:i/>
          <w:iCs/>
          <w:sz w:val="24"/>
          <w:szCs w:val="24"/>
          <w:highlight w:val="yellow"/>
        </w:rPr>
        <w:t xml:space="preserve">s critical </w:t>
      </w:r>
      <w:r w:rsidRPr="00583D97">
        <w:rPr>
          <w:rFonts w:cstheme="minorHAnsi"/>
          <w:b/>
          <w:bCs/>
          <w:i/>
          <w:iCs/>
          <w:sz w:val="24"/>
          <w:szCs w:val="24"/>
          <w:highlight w:val="yellow"/>
        </w:rPr>
        <w:t>no</w:t>
      </w:r>
      <w:r w:rsidR="00651CED" w:rsidRPr="00583D97">
        <w:rPr>
          <w:rFonts w:cstheme="minorHAnsi"/>
          <w:b/>
          <w:bCs/>
          <w:i/>
          <w:iCs/>
          <w:sz w:val="24"/>
          <w:szCs w:val="24"/>
          <w:highlight w:val="yellow"/>
        </w:rPr>
        <w:t xml:space="preserve"> contractors/vendors</w:t>
      </w:r>
      <w:r w:rsidRPr="00583D97">
        <w:rPr>
          <w:rFonts w:cstheme="minorHAnsi"/>
          <w:b/>
          <w:bCs/>
          <w:i/>
          <w:iCs/>
          <w:sz w:val="24"/>
          <w:szCs w:val="24"/>
          <w:highlight w:val="yellow"/>
        </w:rPr>
        <w:t xml:space="preserve"> attend this webinar.</w:t>
      </w:r>
    </w:p>
    <w:p w14:paraId="318F168A" w14:textId="01195E81" w:rsidR="00134DCF" w:rsidRPr="00134DCF" w:rsidRDefault="00134DCF" w:rsidP="00134DCF">
      <w:pPr>
        <w:ind w:left="720"/>
        <w:rPr>
          <w:rFonts w:eastAsia="Times New Roman"/>
          <w:bCs/>
          <w:sz w:val="24"/>
          <w:szCs w:val="24"/>
        </w:rPr>
      </w:pPr>
      <w:r w:rsidRPr="00134DCF">
        <w:rPr>
          <w:rFonts w:eastAsia="Times New Roman"/>
          <w:bCs/>
          <w:sz w:val="24"/>
          <w:szCs w:val="24"/>
        </w:rPr>
        <w:t>Raghavan also noted that he will be presenting a shorter version of the presentation in conjunction with an NCSEA session in October as well, and may be able to do specific seminars if state staff miss both.</w:t>
      </w:r>
    </w:p>
    <w:p w14:paraId="308C0634" w14:textId="7B05D094" w:rsidR="006F54E4" w:rsidRPr="00651CED" w:rsidRDefault="006F54E4" w:rsidP="00052AF8">
      <w:pPr>
        <w:spacing w:after="0"/>
        <w:rPr>
          <w:rFonts w:eastAsia="Times New Roman"/>
          <w:b/>
          <w:bCs/>
          <w:color w:val="FF0000"/>
          <w:sz w:val="24"/>
          <w:szCs w:val="24"/>
        </w:rPr>
      </w:pPr>
      <w:r w:rsidRPr="006F54E4">
        <w:rPr>
          <w:rFonts w:eastAsia="Times New Roman"/>
          <w:b/>
          <w:bCs/>
          <w:sz w:val="24"/>
          <w:szCs w:val="24"/>
        </w:rPr>
        <w:t>2)</w:t>
      </w:r>
      <w:r>
        <w:rPr>
          <w:rFonts w:eastAsia="Times New Roman"/>
          <w:b/>
          <w:bCs/>
          <w:sz w:val="24"/>
          <w:szCs w:val="24"/>
        </w:rPr>
        <w:t xml:space="preserve">  </w:t>
      </w:r>
      <w:r w:rsidR="00DB18A2" w:rsidRPr="006F54E4">
        <w:rPr>
          <w:rFonts w:eastAsia="Times New Roman"/>
          <w:b/>
          <w:bCs/>
          <w:sz w:val="24"/>
          <w:szCs w:val="24"/>
        </w:rPr>
        <w:t>Data Analytics</w:t>
      </w:r>
      <w:r w:rsidR="00651CED">
        <w:rPr>
          <w:rFonts w:eastAsia="Times New Roman"/>
          <w:b/>
          <w:bCs/>
          <w:sz w:val="24"/>
          <w:szCs w:val="24"/>
        </w:rPr>
        <w:t xml:space="preserve"> </w:t>
      </w:r>
    </w:p>
    <w:p w14:paraId="73B7021D" w14:textId="6711B3B0" w:rsidR="00651CED" w:rsidRDefault="00DB18A2" w:rsidP="00052AF8">
      <w:pPr>
        <w:spacing w:after="0" w:line="240" w:lineRule="auto"/>
        <w:ind w:left="720"/>
        <w:rPr>
          <w:rFonts w:eastAsia="Times New Roman"/>
          <w:sz w:val="24"/>
          <w:szCs w:val="24"/>
        </w:rPr>
      </w:pPr>
      <w:r w:rsidRPr="00052AF8">
        <w:rPr>
          <w:rFonts w:eastAsia="Times New Roman"/>
          <w:sz w:val="24"/>
          <w:szCs w:val="24"/>
          <w:u w:val="single"/>
        </w:rPr>
        <w:t>Report on attendance from IWO webinars</w:t>
      </w:r>
      <w:r w:rsidR="00134DCF" w:rsidRPr="00052AF8">
        <w:rPr>
          <w:rFonts w:eastAsia="Times New Roman"/>
          <w:sz w:val="24"/>
          <w:szCs w:val="24"/>
        </w:rPr>
        <w:t xml:space="preserve">:  Cynthia noted that there ended up being three webinars (8/7, 8/13, and 8/28) instead of two because of technical difficulties during the August 13 session.  Total attendance was:  27 states represented (unduplicated); 17 IV-D Directors (unduplicated) and a total of 85 signed in (duplicated).  She also looked at the UDC webinars, and attendance seems to be holding pretty steady.  One of the suggestions from the pilot workgroup for the next webinar (on </w:t>
      </w:r>
      <w:r w:rsidR="00134DCF" w:rsidRPr="00052AF8">
        <w:rPr>
          <w:rFonts w:eastAsia="Times New Roman"/>
          <w:sz w:val="24"/>
          <w:szCs w:val="24"/>
        </w:rPr>
        <w:lastRenderedPageBreak/>
        <w:t xml:space="preserve">current support collections) is to spend more time on how the Tableau reports can be used to build the analysis and Use Case for the states.  Joey and Cynthia plan to incorporate that approach. </w:t>
      </w:r>
    </w:p>
    <w:p w14:paraId="2D27651E" w14:textId="77777777" w:rsidR="005B26B5" w:rsidRPr="00052AF8" w:rsidRDefault="005B26B5" w:rsidP="00052AF8">
      <w:pPr>
        <w:spacing w:after="0" w:line="240" w:lineRule="auto"/>
        <w:ind w:left="720"/>
        <w:rPr>
          <w:rFonts w:eastAsia="Times New Roman"/>
          <w:sz w:val="24"/>
          <w:szCs w:val="24"/>
        </w:rPr>
      </w:pPr>
    </w:p>
    <w:p w14:paraId="5866B3FA" w14:textId="25F0C329" w:rsidR="00651CED" w:rsidRPr="00052AF8" w:rsidRDefault="00052AF8" w:rsidP="005B26B5">
      <w:pPr>
        <w:spacing w:after="0" w:line="240" w:lineRule="auto"/>
        <w:ind w:left="720"/>
        <w:rPr>
          <w:rFonts w:eastAsia="Times New Roman"/>
          <w:sz w:val="24"/>
          <w:szCs w:val="24"/>
        </w:rPr>
      </w:pPr>
      <w:r w:rsidRPr="00052AF8">
        <w:rPr>
          <w:rFonts w:eastAsia="Times New Roman"/>
          <w:sz w:val="24"/>
          <w:szCs w:val="24"/>
          <w:u w:val="single"/>
        </w:rPr>
        <w:t>U</w:t>
      </w:r>
      <w:r w:rsidR="002D4734" w:rsidRPr="00052AF8">
        <w:rPr>
          <w:rFonts w:eastAsia="Times New Roman"/>
          <w:sz w:val="24"/>
          <w:szCs w:val="24"/>
          <w:u w:val="single"/>
        </w:rPr>
        <w:t xml:space="preserve">pdate on the </w:t>
      </w:r>
      <w:r w:rsidR="00DB18A2" w:rsidRPr="00052AF8">
        <w:rPr>
          <w:rFonts w:eastAsia="Times New Roman"/>
          <w:sz w:val="24"/>
          <w:szCs w:val="24"/>
          <w:u w:val="single"/>
        </w:rPr>
        <w:t xml:space="preserve">Alfresco </w:t>
      </w:r>
      <w:r w:rsidR="002D4734" w:rsidRPr="00052AF8">
        <w:rPr>
          <w:rFonts w:eastAsia="Times New Roman"/>
          <w:sz w:val="24"/>
          <w:szCs w:val="24"/>
          <w:u w:val="single"/>
        </w:rPr>
        <w:t>site</w:t>
      </w:r>
      <w:r>
        <w:rPr>
          <w:rFonts w:eastAsia="Times New Roman"/>
          <w:sz w:val="24"/>
          <w:szCs w:val="24"/>
        </w:rPr>
        <w:t>:</w:t>
      </w:r>
      <w:r w:rsidR="00375EF5" w:rsidRPr="00052AF8">
        <w:rPr>
          <w:rFonts w:eastAsia="Times New Roman"/>
          <w:sz w:val="24"/>
          <w:szCs w:val="24"/>
        </w:rPr>
        <w:t xml:space="preserve">  </w:t>
      </w:r>
    </w:p>
    <w:p w14:paraId="77135BC7" w14:textId="4C22D2EA" w:rsidR="00651CED" w:rsidRPr="00052AF8" w:rsidRDefault="00651CED" w:rsidP="00651CED">
      <w:pPr>
        <w:pStyle w:val="ListParagraph"/>
        <w:numPr>
          <w:ilvl w:val="0"/>
          <w:numId w:val="2"/>
        </w:numPr>
        <w:tabs>
          <w:tab w:val="clear" w:pos="5760"/>
        </w:tabs>
        <w:spacing w:line="256" w:lineRule="auto"/>
        <w:ind w:left="1440"/>
        <w:rPr>
          <w:rFonts w:cstheme="minorHAnsi"/>
          <w:sz w:val="24"/>
          <w:szCs w:val="24"/>
        </w:rPr>
      </w:pPr>
      <w:r w:rsidRPr="00052AF8">
        <w:rPr>
          <w:rFonts w:cstheme="minorHAnsi"/>
          <w:sz w:val="24"/>
          <w:szCs w:val="24"/>
        </w:rPr>
        <w:t>Th</w:t>
      </w:r>
      <w:r w:rsidR="00375EF5" w:rsidRPr="00052AF8">
        <w:rPr>
          <w:rFonts w:cstheme="minorHAnsi"/>
          <w:sz w:val="24"/>
          <w:szCs w:val="24"/>
        </w:rPr>
        <w:t xml:space="preserve">e next step is to gather approval Points of Contact (POCs) from the IV-D Directors.  Alexia has a Survey Monkey ready to go.  The group reviewed, and suggested that the email to accompany it emphasize that it is not a true survey and is just to gather contact information. </w:t>
      </w:r>
      <w:r w:rsidR="00375EF5" w:rsidRPr="00052AF8">
        <w:rPr>
          <w:rFonts w:eastAsia="Times New Roman"/>
          <w:b/>
          <w:bCs/>
          <w:sz w:val="24"/>
          <w:szCs w:val="24"/>
          <w:highlight w:val="yellow"/>
        </w:rPr>
        <w:t xml:space="preserve">Action Item: </w:t>
      </w:r>
      <w:r w:rsidR="00375EF5" w:rsidRPr="00052AF8">
        <w:rPr>
          <w:rFonts w:eastAsia="Times New Roman"/>
          <w:b/>
          <w:bCs/>
          <w:sz w:val="24"/>
          <w:szCs w:val="24"/>
          <w:highlight w:val="yellow"/>
          <w:u w:val="single"/>
        </w:rPr>
        <w:t>Cynthia</w:t>
      </w:r>
      <w:r w:rsidR="00375EF5" w:rsidRPr="00052AF8">
        <w:rPr>
          <w:rFonts w:eastAsia="Times New Roman"/>
          <w:sz w:val="24"/>
          <w:szCs w:val="24"/>
          <w:highlight w:val="yellow"/>
        </w:rPr>
        <w:t xml:space="preserve"> to send the listserv language; </w:t>
      </w:r>
      <w:r w:rsidR="00375EF5" w:rsidRPr="00052AF8">
        <w:rPr>
          <w:rFonts w:eastAsia="Times New Roman"/>
          <w:b/>
          <w:sz w:val="24"/>
          <w:szCs w:val="24"/>
          <w:highlight w:val="yellow"/>
          <w:u w:val="single"/>
        </w:rPr>
        <w:t xml:space="preserve">Alexia </w:t>
      </w:r>
      <w:r w:rsidR="00375EF5" w:rsidRPr="00052AF8">
        <w:rPr>
          <w:rFonts w:eastAsia="Times New Roman"/>
          <w:sz w:val="24"/>
          <w:szCs w:val="24"/>
          <w:highlight w:val="yellow"/>
        </w:rPr>
        <w:t xml:space="preserve">to </w:t>
      </w:r>
      <w:r w:rsidR="00052AF8" w:rsidRPr="00052AF8">
        <w:rPr>
          <w:rFonts w:eastAsia="Times New Roman"/>
          <w:sz w:val="24"/>
          <w:szCs w:val="24"/>
          <w:highlight w:val="yellow"/>
        </w:rPr>
        <w:t>hide the survey monkey</w:t>
      </w:r>
      <w:r w:rsidR="00375EF5" w:rsidRPr="00052AF8">
        <w:rPr>
          <w:rFonts w:eastAsia="Times New Roman"/>
          <w:sz w:val="24"/>
          <w:szCs w:val="24"/>
          <w:highlight w:val="yellow"/>
        </w:rPr>
        <w:t xml:space="preserve">, and </w:t>
      </w:r>
      <w:r w:rsidR="00375EF5" w:rsidRPr="00052AF8">
        <w:rPr>
          <w:rFonts w:eastAsia="Times New Roman"/>
          <w:b/>
          <w:sz w:val="24"/>
          <w:szCs w:val="24"/>
          <w:highlight w:val="yellow"/>
          <w:u w:val="single"/>
        </w:rPr>
        <w:t>Robin</w:t>
      </w:r>
      <w:r w:rsidR="00375EF5" w:rsidRPr="00052AF8">
        <w:rPr>
          <w:rFonts w:eastAsia="Times New Roman"/>
          <w:sz w:val="24"/>
          <w:szCs w:val="24"/>
          <w:highlight w:val="yellow"/>
        </w:rPr>
        <w:t xml:space="preserve"> to send through the listserv the week of 9-14 with a week deadline. </w:t>
      </w:r>
      <w:r w:rsidRPr="00052AF8">
        <w:rPr>
          <w:rFonts w:cstheme="minorHAnsi"/>
          <w:sz w:val="24"/>
          <w:szCs w:val="24"/>
        </w:rPr>
        <w:t xml:space="preserve"> </w:t>
      </w:r>
    </w:p>
    <w:p w14:paraId="55C03254" w14:textId="77777777" w:rsidR="00375EF5" w:rsidRPr="00052AF8" w:rsidRDefault="00375EF5" w:rsidP="00651CED">
      <w:pPr>
        <w:pStyle w:val="ListParagraph"/>
        <w:numPr>
          <w:ilvl w:val="0"/>
          <w:numId w:val="2"/>
        </w:numPr>
        <w:tabs>
          <w:tab w:val="clear" w:pos="5760"/>
        </w:tabs>
        <w:spacing w:line="256" w:lineRule="auto"/>
        <w:ind w:left="1440"/>
        <w:rPr>
          <w:rFonts w:cstheme="minorHAnsi"/>
          <w:b/>
          <w:bCs/>
          <w:sz w:val="24"/>
          <w:szCs w:val="24"/>
        </w:rPr>
      </w:pPr>
      <w:r w:rsidRPr="00052AF8">
        <w:rPr>
          <w:rFonts w:cstheme="minorHAnsi"/>
          <w:sz w:val="24"/>
          <w:szCs w:val="24"/>
        </w:rPr>
        <w:t>Once the POCs are gathered from a majority of states, Cynthia will email the IV-D Director and copy the POC to let them know the site is available for them to register.</w:t>
      </w:r>
    </w:p>
    <w:p w14:paraId="25607EDD" w14:textId="77777777" w:rsidR="00375EF5" w:rsidRPr="00052AF8" w:rsidRDefault="00375EF5" w:rsidP="00651CED">
      <w:pPr>
        <w:pStyle w:val="ListParagraph"/>
        <w:numPr>
          <w:ilvl w:val="0"/>
          <w:numId w:val="2"/>
        </w:numPr>
        <w:tabs>
          <w:tab w:val="clear" w:pos="5760"/>
        </w:tabs>
        <w:spacing w:line="256" w:lineRule="auto"/>
        <w:ind w:left="1440"/>
        <w:rPr>
          <w:rFonts w:cstheme="minorHAnsi"/>
          <w:b/>
          <w:bCs/>
          <w:sz w:val="24"/>
          <w:szCs w:val="24"/>
        </w:rPr>
      </w:pPr>
      <w:r w:rsidRPr="00052AF8">
        <w:rPr>
          <w:rFonts w:cstheme="minorHAnsi"/>
          <w:sz w:val="24"/>
          <w:szCs w:val="24"/>
        </w:rPr>
        <w:t xml:space="preserve">Training:  Michelle noted that an NCCSD sponsored virtual webinar is still planned, probably for late October.   The User Manual may not be ready as soon as expected, so some type of “quick start guide” may be sent at first.  </w:t>
      </w:r>
    </w:p>
    <w:p w14:paraId="71D76B31" w14:textId="77777777" w:rsidR="00375EF5" w:rsidRPr="00052AF8" w:rsidRDefault="00375EF5" w:rsidP="00651CED">
      <w:pPr>
        <w:pStyle w:val="ListParagraph"/>
        <w:numPr>
          <w:ilvl w:val="0"/>
          <w:numId w:val="2"/>
        </w:numPr>
        <w:tabs>
          <w:tab w:val="clear" w:pos="5760"/>
        </w:tabs>
        <w:spacing w:line="256" w:lineRule="auto"/>
        <w:ind w:left="1440"/>
        <w:rPr>
          <w:rFonts w:cstheme="minorHAnsi"/>
          <w:b/>
          <w:bCs/>
          <w:sz w:val="24"/>
          <w:szCs w:val="24"/>
        </w:rPr>
      </w:pPr>
      <w:r w:rsidRPr="00052AF8">
        <w:rPr>
          <w:rFonts w:cstheme="minorHAnsi"/>
          <w:sz w:val="24"/>
          <w:szCs w:val="24"/>
        </w:rPr>
        <w:t xml:space="preserve">Cynthia did a live demo of the Alfresco Personal Dashboard, and the Data Analytics site.  The group agreed that it seems pretty simple and intuitive. </w:t>
      </w:r>
    </w:p>
    <w:p w14:paraId="6944DE9D" w14:textId="77777777" w:rsidR="00375EF5" w:rsidRPr="00052AF8" w:rsidRDefault="00375EF5" w:rsidP="00651CED">
      <w:pPr>
        <w:pStyle w:val="ListParagraph"/>
        <w:numPr>
          <w:ilvl w:val="0"/>
          <w:numId w:val="2"/>
        </w:numPr>
        <w:tabs>
          <w:tab w:val="clear" w:pos="5760"/>
        </w:tabs>
        <w:spacing w:line="256" w:lineRule="auto"/>
        <w:ind w:left="1440"/>
        <w:rPr>
          <w:rFonts w:cstheme="minorHAnsi"/>
          <w:b/>
          <w:bCs/>
          <w:sz w:val="24"/>
          <w:szCs w:val="24"/>
        </w:rPr>
      </w:pPr>
      <w:r w:rsidRPr="00052AF8">
        <w:rPr>
          <w:rFonts w:cstheme="minorHAnsi"/>
          <w:sz w:val="24"/>
          <w:szCs w:val="24"/>
        </w:rPr>
        <w:t xml:space="preserve">Carla mentioned that the site might be a good place for the recordings of the webinars.  </w:t>
      </w:r>
      <w:r w:rsidRPr="00052AF8">
        <w:rPr>
          <w:rFonts w:eastAsia="Times New Roman"/>
          <w:b/>
          <w:bCs/>
          <w:sz w:val="24"/>
          <w:szCs w:val="24"/>
          <w:highlight w:val="yellow"/>
        </w:rPr>
        <w:t xml:space="preserve">Action Item: </w:t>
      </w:r>
      <w:r w:rsidRPr="00052AF8">
        <w:rPr>
          <w:rFonts w:eastAsia="Times New Roman"/>
          <w:b/>
          <w:bCs/>
          <w:sz w:val="24"/>
          <w:szCs w:val="24"/>
          <w:highlight w:val="yellow"/>
          <w:u w:val="single"/>
        </w:rPr>
        <w:t>Cynthia</w:t>
      </w:r>
      <w:r w:rsidRPr="00052AF8">
        <w:rPr>
          <w:rFonts w:eastAsia="Times New Roman"/>
          <w:sz w:val="24"/>
          <w:szCs w:val="24"/>
          <w:highlight w:val="yellow"/>
        </w:rPr>
        <w:t xml:space="preserve"> t</w:t>
      </w:r>
      <w:r w:rsidRPr="00052AF8">
        <w:rPr>
          <w:rFonts w:cstheme="minorHAnsi"/>
          <w:sz w:val="24"/>
          <w:szCs w:val="24"/>
          <w:highlight w:val="yellow"/>
        </w:rPr>
        <w:t>o check with Mary Butler.</w:t>
      </w:r>
      <w:r w:rsidRPr="00052AF8">
        <w:rPr>
          <w:rFonts w:cstheme="minorHAnsi"/>
          <w:sz w:val="24"/>
          <w:szCs w:val="24"/>
        </w:rPr>
        <w:t xml:space="preserve"> </w:t>
      </w:r>
    </w:p>
    <w:p w14:paraId="3357ACF9" w14:textId="162DFE3E" w:rsidR="00DB18A2" w:rsidRDefault="00460114" w:rsidP="00460114">
      <w:pPr>
        <w:spacing w:before="100" w:beforeAutospacing="1" w:after="100" w:afterAutospacing="1" w:line="240" w:lineRule="auto"/>
        <w:rPr>
          <w:rFonts w:eastAsia="Times New Roman"/>
          <w:b/>
          <w:bCs/>
          <w:sz w:val="24"/>
          <w:szCs w:val="24"/>
        </w:rPr>
      </w:pPr>
      <w:r>
        <w:rPr>
          <w:rFonts w:eastAsia="Times New Roman"/>
          <w:b/>
          <w:bCs/>
          <w:sz w:val="24"/>
          <w:szCs w:val="24"/>
        </w:rPr>
        <w:t>3)</w:t>
      </w:r>
      <w:r w:rsidRPr="00460114">
        <w:rPr>
          <w:rFonts w:eastAsia="Times New Roman"/>
          <w:b/>
          <w:bCs/>
          <w:sz w:val="24"/>
          <w:szCs w:val="24"/>
        </w:rPr>
        <w:t xml:space="preserve"> Distribution “</w:t>
      </w:r>
      <w:r w:rsidR="00DB18A2" w:rsidRPr="00460114">
        <w:rPr>
          <w:rFonts w:eastAsia="Times New Roman"/>
          <w:b/>
          <w:bCs/>
          <w:sz w:val="24"/>
          <w:szCs w:val="24"/>
        </w:rPr>
        <w:t>Cheat Sheet” Straw Man</w:t>
      </w:r>
      <w:r>
        <w:rPr>
          <w:rFonts w:eastAsia="Times New Roman"/>
          <w:b/>
          <w:bCs/>
          <w:sz w:val="24"/>
          <w:szCs w:val="24"/>
        </w:rPr>
        <w:t xml:space="preserve">:  </w:t>
      </w:r>
    </w:p>
    <w:p w14:paraId="7D7F45A5" w14:textId="0FC959B6" w:rsidR="00CB27E8" w:rsidRDefault="00651CED" w:rsidP="00CB0629">
      <w:pPr>
        <w:pStyle w:val="ListParagraph"/>
        <w:numPr>
          <w:ilvl w:val="0"/>
          <w:numId w:val="2"/>
        </w:numPr>
        <w:spacing w:before="100" w:beforeAutospacing="1" w:after="100" w:afterAutospacing="1" w:line="240" w:lineRule="auto"/>
        <w:ind w:left="1080"/>
        <w:rPr>
          <w:rFonts w:eastAsia="Times New Roman"/>
          <w:sz w:val="24"/>
          <w:szCs w:val="24"/>
        </w:rPr>
      </w:pPr>
      <w:r>
        <w:rPr>
          <w:rFonts w:eastAsia="Times New Roman"/>
          <w:sz w:val="24"/>
          <w:szCs w:val="24"/>
        </w:rPr>
        <w:t>The team reviewed the two drafts and decided they’d like to take the Whiteboard #2 draft and add numbers in some of the boxes so we can include some explanations with the process flow.</w:t>
      </w:r>
    </w:p>
    <w:p w14:paraId="30C89F12" w14:textId="363C2695" w:rsidR="002509ED" w:rsidRPr="00052AF8" w:rsidRDefault="002509ED" w:rsidP="00CB0629">
      <w:pPr>
        <w:pStyle w:val="ListParagraph"/>
        <w:numPr>
          <w:ilvl w:val="0"/>
          <w:numId w:val="2"/>
        </w:numPr>
        <w:spacing w:before="100" w:beforeAutospacing="1" w:after="100" w:afterAutospacing="1" w:line="240" w:lineRule="auto"/>
        <w:ind w:left="1080"/>
        <w:rPr>
          <w:rFonts w:eastAsia="Times New Roman"/>
          <w:b/>
          <w:sz w:val="24"/>
          <w:szCs w:val="24"/>
          <w:u w:val="single"/>
        </w:rPr>
      </w:pPr>
      <w:r w:rsidRPr="00052AF8">
        <w:rPr>
          <w:rFonts w:eastAsia="Times New Roman"/>
          <w:b/>
          <w:sz w:val="24"/>
          <w:szCs w:val="24"/>
          <w:highlight w:val="yellow"/>
        </w:rPr>
        <w:t>Action items</w:t>
      </w:r>
      <w:r w:rsidRPr="00052AF8">
        <w:rPr>
          <w:rFonts w:eastAsia="Times New Roman"/>
          <w:b/>
          <w:sz w:val="24"/>
          <w:szCs w:val="24"/>
          <w:highlight w:val="yellow"/>
          <w:u w:val="single"/>
        </w:rPr>
        <w:t>:</w:t>
      </w:r>
    </w:p>
    <w:p w14:paraId="3CA102B6" w14:textId="12BA1D36" w:rsidR="002509ED" w:rsidRPr="00651CED" w:rsidRDefault="002509ED" w:rsidP="00651CED">
      <w:pPr>
        <w:pStyle w:val="ListParagraph"/>
        <w:numPr>
          <w:ilvl w:val="0"/>
          <w:numId w:val="2"/>
        </w:numPr>
        <w:tabs>
          <w:tab w:val="clear" w:pos="5760"/>
        </w:tabs>
        <w:spacing w:before="100" w:beforeAutospacing="1" w:after="100" w:afterAutospacing="1" w:line="240" w:lineRule="auto"/>
        <w:ind w:left="1530"/>
        <w:rPr>
          <w:rFonts w:eastAsia="Times New Roman"/>
          <w:sz w:val="24"/>
          <w:szCs w:val="24"/>
          <w:highlight w:val="yellow"/>
        </w:rPr>
      </w:pPr>
      <w:r w:rsidRPr="00052AF8">
        <w:rPr>
          <w:rFonts w:eastAsia="Times New Roman"/>
          <w:b/>
          <w:sz w:val="24"/>
          <w:szCs w:val="24"/>
          <w:highlight w:val="yellow"/>
          <w:u w:val="single"/>
        </w:rPr>
        <w:t>Cynthia</w:t>
      </w:r>
      <w:r w:rsidRPr="00651CED">
        <w:rPr>
          <w:rFonts w:eastAsia="Times New Roman"/>
          <w:sz w:val="24"/>
          <w:szCs w:val="24"/>
          <w:highlight w:val="yellow"/>
        </w:rPr>
        <w:t xml:space="preserve"> to send the visio file of the Whiteboard #2 draft</w:t>
      </w:r>
    </w:p>
    <w:p w14:paraId="08FF6D0D" w14:textId="7CBE00CA" w:rsidR="002509ED" w:rsidRPr="00651CED" w:rsidRDefault="002509ED" w:rsidP="00651CED">
      <w:pPr>
        <w:pStyle w:val="ListParagraph"/>
        <w:numPr>
          <w:ilvl w:val="0"/>
          <w:numId w:val="2"/>
        </w:numPr>
        <w:tabs>
          <w:tab w:val="clear" w:pos="5760"/>
        </w:tabs>
        <w:spacing w:before="100" w:beforeAutospacing="1" w:after="100" w:afterAutospacing="1" w:line="240" w:lineRule="auto"/>
        <w:ind w:left="1530"/>
        <w:rPr>
          <w:rFonts w:eastAsia="Times New Roman"/>
          <w:sz w:val="24"/>
          <w:szCs w:val="24"/>
          <w:highlight w:val="yellow"/>
        </w:rPr>
      </w:pPr>
      <w:r w:rsidRPr="00052AF8">
        <w:rPr>
          <w:rFonts w:eastAsia="Times New Roman"/>
          <w:b/>
          <w:sz w:val="24"/>
          <w:szCs w:val="24"/>
          <w:highlight w:val="yellow"/>
          <w:u w:val="single"/>
        </w:rPr>
        <w:t>Dawn</w:t>
      </w:r>
      <w:r w:rsidRPr="00651CED">
        <w:rPr>
          <w:rFonts w:eastAsia="Times New Roman"/>
          <w:sz w:val="24"/>
          <w:szCs w:val="24"/>
          <w:highlight w:val="yellow"/>
        </w:rPr>
        <w:t xml:space="preserve"> will look for either hard or soft copy of the Multiple case Process that is referenced</w:t>
      </w:r>
    </w:p>
    <w:p w14:paraId="048EDA2F" w14:textId="445B5355" w:rsidR="00651CED" w:rsidRDefault="002509ED" w:rsidP="00651CED">
      <w:pPr>
        <w:pStyle w:val="ListParagraph"/>
        <w:numPr>
          <w:ilvl w:val="0"/>
          <w:numId w:val="2"/>
        </w:numPr>
        <w:tabs>
          <w:tab w:val="clear" w:pos="5760"/>
        </w:tabs>
        <w:spacing w:before="100" w:beforeAutospacing="1" w:after="100" w:afterAutospacing="1" w:line="240" w:lineRule="auto"/>
        <w:ind w:left="1530"/>
        <w:rPr>
          <w:rFonts w:eastAsia="Times New Roman"/>
          <w:sz w:val="24"/>
          <w:szCs w:val="24"/>
          <w:highlight w:val="yellow"/>
        </w:rPr>
      </w:pPr>
      <w:r w:rsidRPr="00052AF8">
        <w:rPr>
          <w:rFonts w:eastAsia="Times New Roman"/>
          <w:b/>
          <w:sz w:val="24"/>
          <w:szCs w:val="24"/>
          <w:highlight w:val="yellow"/>
          <w:u w:val="single"/>
        </w:rPr>
        <w:t>Alexia with Robin, Carla</w:t>
      </w:r>
      <w:r w:rsidR="00052AF8" w:rsidRPr="00052AF8">
        <w:rPr>
          <w:rFonts w:eastAsia="Times New Roman"/>
          <w:b/>
          <w:sz w:val="24"/>
          <w:szCs w:val="24"/>
          <w:highlight w:val="yellow"/>
          <w:u w:val="single"/>
        </w:rPr>
        <w:t xml:space="preserve"> and Cynthia</w:t>
      </w:r>
      <w:r w:rsidRPr="00651CED">
        <w:rPr>
          <w:rFonts w:eastAsia="Times New Roman"/>
          <w:sz w:val="24"/>
          <w:szCs w:val="24"/>
          <w:highlight w:val="yellow"/>
        </w:rPr>
        <w:t xml:space="preserve"> will create notes for some of the boxes in the process flow with further explanations</w:t>
      </w:r>
    </w:p>
    <w:p w14:paraId="45A72701" w14:textId="176D9F63" w:rsidR="002509ED" w:rsidRDefault="002509ED" w:rsidP="00651CED">
      <w:pPr>
        <w:pStyle w:val="ListParagraph"/>
        <w:numPr>
          <w:ilvl w:val="0"/>
          <w:numId w:val="2"/>
        </w:numPr>
        <w:tabs>
          <w:tab w:val="clear" w:pos="5760"/>
        </w:tabs>
        <w:spacing w:before="100" w:beforeAutospacing="1" w:after="100" w:afterAutospacing="1" w:line="240" w:lineRule="auto"/>
        <w:ind w:left="1530"/>
        <w:rPr>
          <w:rFonts w:eastAsia="Times New Roman"/>
          <w:sz w:val="24"/>
          <w:szCs w:val="24"/>
          <w:highlight w:val="yellow"/>
        </w:rPr>
      </w:pPr>
      <w:r w:rsidRPr="00052AF8">
        <w:rPr>
          <w:rFonts w:eastAsia="Times New Roman"/>
          <w:b/>
          <w:sz w:val="24"/>
          <w:szCs w:val="24"/>
          <w:highlight w:val="yellow"/>
          <w:u w:val="single"/>
        </w:rPr>
        <w:t>Erin</w:t>
      </w:r>
      <w:r w:rsidRPr="00651CED">
        <w:rPr>
          <w:rFonts w:eastAsia="Times New Roman"/>
          <w:sz w:val="24"/>
          <w:szCs w:val="24"/>
          <w:highlight w:val="yellow"/>
        </w:rPr>
        <w:t xml:space="preserve"> will send team the soft copy of the Collection Cost flow chart </w:t>
      </w:r>
      <w:r w:rsidR="00052AF8">
        <w:rPr>
          <w:rFonts w:eastAsia="Times New Roman"/>
          <w:sz w:val="24"/>
          <w:szCs w:val="24"/>
          <w:highlight w:val="yellow"/>
        </w:rPr>
        <w:t xml:space="preserve">(complete) </w:t>
      </w:r>
      <w:r w:rsidRPr="00651CED">
        <w:rPr>
          <w:rFonts w:eastAsia="Times New Roman"/>
          <w:sz w:val="24"/>
          <w:szCs w:val="24"/>
          <w:highlight w:val="yellow"/>
        </w:rPr>
        <w:t>and will talk through it at the next meeting.</w:t>
      </w:r>
    </w:p>
    <w:p w14:paraId="638860E5" w14:textId="33CF1D82" w:rsidR="00052AF8" w:rsidRPr="00052AF8" w:rsidRDefault="00052AF8" w:rsidP="00052AF8">
      <w:pPr>
        <w:spacing w:before="100" w:beforeAutospacing="1" w:after="100" w:afterAutospacing="1" w:line="240" w:lineRule="auto"/>
        <w:rPr>
          <w:rFonts w:eastAsia="Times New Roman"/>
          <w:sz w:val="24"/>
          <w:szCs w:val="24"/>
        </w:rPr>
      </w:pPr>
      <w:r w:rsidRPr="00052AF8">
        <w:rPr>
          <w:rFonts w:eastAsia="Times New Roman"/>
          <w:sz w:val="24"/>
          <w:szCs w:val="24"/>
        </w:rPr>
        <w:t>Next meeting:  Friday October 9. 2-3:30 eastern.</w:t>
      </w:r>
    </w:p>
    <w:p w14:paraId="1A9BA058" w14:textId="77777777" w:rsidR="00AD10A3" w:rsidRDefault="00AD10A3"/>
    <w:sectPr w:rsidR="00AD1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580"/>
    <w:multiLevelType w:val="hybridMultilevel"/>
    <w:tmpl w:val="1C881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741709"/>
    <w:multiLevelType w:val="hybridMultilevel"/>
    <w:tmpl w:val="7734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32068"/>
    <w:multiLevelType w:val="hybridMultilevel"/>
    <w:tmpl w:val="B9B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572F4"/>
    <w:multiLevelType w:val="hybridMultilevel"/>
    <w:tmpl w:val="700AACE8"/>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D04D70"/>
    <w:multiLevelType w:val="hybridMultilevel"/>
    <w:tmpl w:val="2D3E1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CD6174"/>
    <w:multiLevelType w:val="multilevel"/>
    <w:tmpl w:val="C0F0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13A15"/>
    <w:multiLevelType w:val="hybridMultilevel"/>
    <w:tmpl w:val="8C32F5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97AF3"/>
    <w:multiLevelType w:val="multilevel"/>
    <w:tmpl w:val="26B40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B2DAD"/>
    <w:multiLevelType w:val="hybridMultilevel"/>
    <w:tmpl w:val="C20238CC"/>
    <w:lvl w:ilvl="0" w:tplc="257C4F0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901BA"/>
    <w:multiLevelType w:val="hybridMultilevel"/>
    <w:tmpl w:val="A2AAC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92EAB"/>
    <w:multiLevelType w:val="multilevel"/>
    <w:tmpl w:val="1DE06516"/>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cs="Times New Roman" w:hint="default"/>
        <w:sz w:val="20"/>
      </w:rPr>
    </w:lvl>
    <w:lvl w:ilvl="2">
      <w:start w:val="1"/>
      <w:numFmt w:val="bullet"/>
      <w:lvlText w:val=""/>
      <w:lvlJc w:val="left"/>
      <w:pPr>
        <w:tabs>
          <w:tab w:val="num" w:pos="7200"/>
        </w:tabs>
        <w:ind w:left="7200" w:hanging="360"/>
      </w:pPr>
      <w:rPr>
        <w:rFonts w:ascii="Wingdings" w:hAnsi="Wingdings" w:hint="default"/>
        <w:sz w:val="20"/>
      </w:rPr>
    </w:lvl>
    <w:lvl w:ilvl="3">
      <w:start w:val="1"/>
      <w:numFmt w:val="bullet"/>
      <w:lvlText w:val=""/>
      <w:lvlJc w:val="left"/>
      <w:pPr>
        <w:tabs>
          <w:tab w:val="num" w:pos="7920"/>
        </w:tabs>
        <w:ind w:left="7920" w:hanging="360"/>
      </w:pPr>
      <w:rPr>
        <w:rFonts w:ascii="Wingdings" w:hAnsi="Wingdings" w:hint="default"/>
        <w:sz w:val="20"/>
      </w:rPr>
    </w:lvl>
    <w:lvl w:ilvl="4">
      <w:start w:val="1"/>
      <w:numFmt w:val="bullet"/>
      <w:lvlText w:val=""/>
      <w:lvlJc w:val="left"/>
      <w:pPr>
        <w:tabs>
          <w:tab w:val="num" w:pos="8640"/>
        </w:tabs>
        <w:ind w:left="8640" w:hanging="360"/>
      </w:pPr>
      <w:rPr>
        <w:rFonts w:ascii="Wingdings" w:hAnsi="Wingdings" w:hint="default"/>
        <w:sz w:val="20"/>
      </w:rPr>
    </w:lvl>
    <w:lvl w:ilvl="5">
      <w:start w:val="1"/>
      <w:numFmt w:val="bullet"/>
      <w:lvlText w:val=""/>
      <w:lvlJc w:val="left"/>
      <w:pPr>
        <w:tabs>
          <w:tab w:val="num" w:pos="9360"/>
        </w:tabs>
        <w:ind w:left="9360" w:hanging="360"/>
      </w:pPr>
      <w:rPr>
        <w:rFonts w:ascii="Wingdings" w:hAnsi="Wingdings" w:hint="default"/>
        <w:sz w:val="20"/>
      </w:rPr>
    </w:lvl>
    <w:lvl w:ilvl="6">
      <w:start w:val="1"/>
      <w:numFmt w:val="bullet"/>
      <w:lvlText w:val=""/>
      <w:lvlJc w:val="left"/>
      <w:pPr>
        <w:tabs>
          <w:tab w:val="num" w:pos="10080"/>
        </w:tabs>
        <w:ind w:left="10080" w:hanging="360"/>
      </w:pPr>
      <w:rPr>
        <w:rFonts w:ascii="Wingdings" w:hAnsi="Wingdings" w:hint="default"/>
        <w:sz w:val="20"/>
      </w:rPr>
    </w:lvl>
    <w:lvl w:ilvl="7">
      <w:start w:val="1"/>
      <w:numFmt w:val="bullet"/>
      <w:lvlText w:val=""/>
      <w:lvlJc w:val="left"/>
      <w:pPr>
        <w:tabs>
          <w:tab w:val="num" w:pos="10800"/>
        </w:tabs>
        <w:ind w:left="10800" w:hanging="360"/>
      </w:pPr>
      <w:rPr>
        <w:rFonts w:ascii="Wingdings" w:hAnsi="Wingdings" w:hint="default"/>
        <w:sz w:val="20"/>
      </w:rPr>
    </w:lvl>
    <w:lvl w:ilvl="8">
      <w:start w:val="1"/>
      <w:numFmt w:val="bullet"/>
      <w:lvlText w:val=""/>
      <w:lvlJc w:val="left"/>
      <w:pPr>
        <w:tabs>
          <w:tab w:val="num" w:pos="11520"/>
        </w:tabs>
        <w:ind w:left="11520" w:hanging="360"/>
      </w:pPr>
      <w:rPr>
        <w:rFonts w:ascii="Wingdings" w:hAnsi="Wingdings" w:hint="default"/>
        <w:sz w:val="20"/>
      </w:rPr>
    </w:lvl>
  </w:abstractNum>
  <w:abstractNum w:abstractNumId="11" w15:restartNumberingAfterBreak="0">
    <w:nsid w:val="6E1F5CF2"/>
    <w:multiLevelType w:val="hybridMultilevel"/>
    <w:tmpl w:val="1A465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5"/>
  </w:num>
  <w:num w:numId="4">
    <w:abstractNumId w:val="1"/>
  </w:num>
  <w:num w:numId="5">
    <w:abstractNumId w:val="2"/>
  </w:num>
  <w:num w:numId="6">
    <w:abstractNumId w:val="0"/>
  </w:num>
  <w:num w:numId="7">
    <w:abstractNumId w:val="4"/>
  </w:num>
  <w:num w:numId="8">
    <w:abstractNumId w:val="8"/>
  </w:num>
  <w:num w:numId="9">
    <w:abstractNumId w:val="6"/>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01"/>
    <w:rsid w:val="00052AF8"/>
    <w:rsid w:val="00134DCF"/>
    <w:rsid w:val="002509ED"/>
    <w:rsid w:val="002D4734"/>
    <w:rsid w:val="00375EF5"/>
    <w:rsid w:val="00460114"/>
    <w:rsid w:val="00583D97"/>
    <w:rsid w:val="005B26B5"/>
    <w:rsid w:val="00651CED"/>
    <w:rsid w:val="006F54E4"/>
    <w:rsid w:val="00810201"/>
    <w:rsid w:val="0094554B"/>
    <w:rsid w:val="00A1357D"/>
    <w:rsid w:val="00AB0329"/>
    <w:rsid w:val="00AD10A3"/>
    <w:rsid w:val="00CB0629"/>
    <w:rsid w:val="00CB27E8"/>
    <w:rsid w:val="00DB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B5CA"/>
  <w15:chartTrackingRefBased/>
  <w15:docId w15:val="{39542C41-CAAC-43F8-B23D-9ABBC070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A2"/>
    <w:rPr>
      <w:rFonts w:ascii="Segoe UI" w:hAnsi="Segoe UI" w:cs="Segoe UI"/>
      <w:sz w:val="18"/>
      <w:szCs w:val="18"/>
    </w:rPr>
  </w:style>
  <w:style w:type="paragraph" w:styleId="ListParagraph">
    <w:name w:val="List Paragraph"/>
    <w:basedOn w:val="Normal"/>
    <w:uiPriority w:val="34"/>
    <w:qFormat/>
    <w:rsid w:val="006F5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088865">
      <w:bodyDiv w:val="1"/>
      <w:marLeft w:val="0"/>
      <w:marRight w:val="0"/>
      <w:marTop w:val="0"/>
      <w:marBottom w:val="0"/>
      <w:divBdr>
        <w:top w:val="none" w:sz="0" w:space="0" w:color="auto"/>
        <w:left w:val="none" w:sz="0" w:space="0" w:color="auto"/>
        <w:bottom w:val="none" w:sz="0" w:space="0" w:color="auto"/>
        <w:right w:val="none" w:sz="0" w:space="0" w:color="auto"/>
      </w:divBdr>
    </w:div>
    <w:div w:id="17463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2</cp:revision>
  <dcterms:created xsi:type="dcterms:W3CDTF">2020-10-02T22:54:00Z</dcterms:created>
  <dcterms:modified xsi:type="dcterms:W3CDTF">2020-10-02T22:54:00Z</dcterms:modified>
</cp:coreProperties>
</file>