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593777" w14:textId="77777777" w:rsidR="00B83D1B" w:rsidRDefault="00B83D1B" w:rsidP="0064273B">
      <w:pPr>
        <w:spacing w:after="0" w:line="240" w:lineRule="auto"/>
        <w:jc w:val="center"/>
        <w:rPr>
          <w:b/>
        </w:rPr>
      </w:pPr>
    </w:p>
    <w:p w14:paraId="6A72B357" w14:textId="77777777" w:rsidR="00B83D1B" w:rsidRDefault="00B83D1B" w:rsidP="0064273B">
      <w:pPr>
        <w:spacing w:after="0" w:line="240" w:lineRule="auto"/>
        <w:jc w:val="center"/>
        <w:rPr>
          <w:b/>
        </w:rPr>
      </w:pPr>
    </w:p>
    <w:p w14:paraId="24530C18" w14:textId="77777777" w:rsidR="00B83D1B" w:rsidRPr="00B83D1B" w:rsidRDefault="00B83D1B" w:rsidP="00B83D1B">
      <w:pPr>
        <w:spacing w:after="0" w:line="240" w:lineRule="auto"/>
        <w:jc w:val="center"/>
        <w:rPr>
          <w:rFonts w:ascii="Calibri" w:hAnsi="Calibri" w:cs="Calibri"/>
          <w:sz w:val="24"/>
          <w:szCs w:val="24"/>
        </w:rPr>
      </w:pPr>
      <w:r w:rsidRPr="00B83D1B">
        <w:rPr>
          <w:rFonts w:ascii="Calibri" w:hAnsi="Calibri" w:cs="Calibri"/>
          <w:sz w:val="24"/>
          <w:szCs w:val="24"/>
        </w:rPr>
        <w:t>NCCSD Systems/Data Workgroup Vendor Webinars – October 18, 25 and November 1</w:t>
      </w:r>
    </w:p>
    <w:p w14:paraId="2103A799" w14:textId="77777777" w:rsidR="00B83D1B" w:rsidRPr="00B83D1B" w:rsidRDefault="00B83D1B" w:rsidP="00B83D1B">
      <w:pPr>
        <w:spacing w:after="0" w:line="240" w:lineRule="auto"/>
        <w:jc w:val="center"/>
        <w:rPr>
          <w:rFonts w:ascii="Calibri" w:hAnsi="Calibri" w:cs="Calibri"/>
          <w:sz w:val="24"/>
          <w:szCs w:val="24"/>
        </w:rPr>
      </w:pPr>
    </w:p>
    <w:p w14:paraId="244158DF" w14:textId="77777777" w:rsidR="00B83D1B" w:rsidRPr="00B83D1B" w:rsidRDefault="00B83D1B" w:rsidP="00B83D1B">
      <w:pPr>
        <w:spacing w:after="0" w:line="240" w:lineRule="auto"/>
        <w:jc w:val="center"/>
        <w:rPr>
          <w:rFonts w:ascii="Calibri" w:hAnsi="Calibri" w:cs="Calibri"/>
          <w:sz w:val="24"/>
          <w:szCs w:val="24"/>
        </w:rPr>
      </w:pPr>
      <w:r w:rsidRPr="00B83D1B">
        <w:rPr>
          <w:rFonts w:ascii="Calibri" w:hAnsi="Calibri" w:cs="Calibri"/>
          <w:sz w:val="24"/>
          <w:szCs w:val="24"/>
        </w:rPr>
        <w:t>COVER PAGE for Answers by Vendors</w:t>
      </w:r>
    </w:p>
    <w:p w14:paraId="79FB3701" w14:textId="77777777" w:rsidR="00B83D1B" w:rsidRPr="00B83D1B" w:rsidRDefault="00B83D1B" w:rsidP="00B83D1B">
      <w:pPr>
        <w:spacing w:after="0" w:line="240" w:lineRule="auto"/>
        <w:rPr>
          <w:rFonts w:ascii="Calibri" w:hAnsi="Calibri" w:cs="Calibri"/>
        </w:rPr>
      </w:pPr>
    </w:p>
    <w:p w14:paraId="357A12F5" w14:textId="77777777" w:rsidR="00B83D1B" w:rsidRPr="00B83D1B" w:rsidRDefault="00B83D1B" w:rsidP="00B83D1B">
      <w:pPr>
        <w:spacing w:after="0" w:line="240" w:lineRule="auto"/>
        <w:rPr>
          <w:rFonts w:ascii="Calibri" w:hAnsi="Calibri" w:cs="Calibri"/>
        </w:rPr>
      </w:pPr>
      <w:r w:rsidRPr="00B83D1B">
        <w:rPr>
          <w:rFonts w:ascii="Calibri" w:hAnsi="Calibri" w:cs="Calibri"/>
        </w:rPr>
        <w:t xml:space="preserve">Attached please find the answers provided by </w:t>
      </w:r>
      <w:r w:rsidRPr="00B83D1B">
        <w:rPr>
          <w:rFonts w:ascii="Calibri" w:hAnsi="Calibri" w:cs="Calibri"/>
          <w:highlight w:val="yellow"/>
        </w:rPr>
        <w:t>IBM</w:t>
      </w:r>
      <w:r w:rsidRPr="00B83D1B">
        <w:rPr>
          <w:rFonts w:ascii="Calibri" w:hAnsi="Calibri" w:cs="Calibri"/>
        </w:rPr>
        <w:t>, who was invited by the Systems Workgroup of the National Council of Child Support Directors (NCCSD) to present educational webinars on two of the newest approaches to modernizing state child support systems.     These two topics are “replatforming/refactoring” and “low code/COTS”.   Note that some vendors are responding to both topics, and some are responding to only one.</w:t>
      </w:r>
    </w:p>
    <w:p w14:paraId="27360291" w14:textId="77777777" w:rsidR="00B83D1B" w:rsidRPr="00B83D1B" w:rsidRDefault="00B83D1B" w:rsidP="00B83D1B">
      <w:pPr>
        <w:spacing w:after="0" w:line="240" w:lineRule="auto"/>
        <w:rPr>
          <w:rFonts w:ascii="Calibri" w:hAnsi="Calibri" w:cs="Calibri"/>
        </w:rPr>
      </w:pPr>
      <w:r w:rsidRPr="00B83D1B">
        <w:rPr>
          <w:rFonts w:ascii="Calibri" w:hAnsi="Calibri" w:cs="Calibri"/>
        </w:rPr>
        <w:t> </w:t>
      </w:r>
    </w:p>
    <w:p w14:paraId="5E0D4C0A" w14:textId="77777777" w:rsidR="00B83D1B" w:rsidRPr="00B83D1B" w:rsidRDefault="00B83D1B" w:rsidP="00B83D1B">
      <w:pPr>
        <w:spacing w:after="0" w:line="240" w:lineRule="auto"/>
        <w:rPr>
          <w:rFonts w:ascii="Calibri" w:hAnsi="Calibri" w:cs="Calibri"/>
        </w:rPr>
      </w:pPr>
      <w:r w:rsidRPr="00B83D1B">
        <w:rPr>
          <w:rFonts w:ascii="Calibri" w:hAnsi="Calibri" w:cs="Calibri"/>
          <w:highlight w:val="yellow"/>
        </w:rPr>
        <w:t xml:space="preserve">IMPORTANT: Even though these are educational sessions, the vendors may be providing some proprietary information in their answers.   </w:t>
      </w:r>
      <w:r w:rsidRPr="00B83D1B">
        <w:rPr>
          <w:rFonts w:ascii="Calibri" w:hAnsi="Calibri" w:cs="Calibri"/>
          <w:i/>
          <w:iCs/>
          <w:highlight w:val="yellow"/>
        </w:rPr>
        <w:t>Therefore by opening these documents you are agreeing to treat the information as confidential.</w:t>
      </w:r>
      <w:r w:rsidRPr="00B83D1B">
        <w:rPr>
          <w:rFonts w:ascii="Calibri" w:hAnsi="Calibri" w:cs="Calibri"/>
          <w:i/>
          <w:iCs/>
        </w:rPr>
        <w:t xml:space="preserve">    </w:t>
      </w:r>
    </w:p>
    <w:p w14:paraId="3F2B13E5" w14:textId="77777777" w:rsidR="00B83D1B" w:rsidRPr="00B83D1B" w:rsidRDefault="00B83D1B" w:rsidP="00B83D1B">
      <w:pPr>
        <w:spacing w:after="0" w:line="240" w:lineRule="auto"/>
        <w:rPr>
          <w:rFonts w:ascii="Calibri" w:hAnsi="Calibri" w:cs="Calibri"/>
        </w:rPr>
      </w:pPr>
    </w:p>
    <w:p w14:paraId="26BC7B7B" w14:textId="50FADD35" w:rsidR="00B83D1B" w:rsidRDefault="00B83D1B" w:rsidP="0064273B">
      <w:pPr>
        <w:spacing w:after="0" w:line="240" w:lineRule="auto"/>
        <w:jc w:val="center"/>
        <w:rPr>
          <w:b/>
        </w:rPr>
      </w:pPr>
    </w:p>
    <w:p w14:paraId="43051B36" w14:textId="06132356" w:rsidR="00B83D1B" w:rsidRDefault="00B83D1B" w:rsidP="0064273B">
      <w:pPr>
        <w:spacing w:after="0" w:line="240" w:lineRule="auto"/>
        <w:jc w:val="center"/>
        <w:rPr>
          <w:b/>
        </w:rPr>
      </w:pPr>
    </w:p>
    <w:p w14:paraId="273F4A59" w14:textId="295F6712" w:rsidR="00B83D1B" w:rsidRDefault="00B83D1B" w:rsidP="0064273B">
      <w:pPr>
        <w:spacing w:after="0" w:line="240" w:lineRule="auto"/>
        <w:jc w:val="center"/>
        <w:rPr>
          <w:b/>
        </w:rPr>
      </w:pPr>
    </w:p>
    <w:p w14:paraId="4C01EE50" w14:textId="0B1B0E34" w:rsidR="00B83D1B" w:rsidRDefault="00B83D1B" w:rsidP="0064273B">
      <w:pPr>
        <w:spacing w:after="0" w:line="240" w:lineRule="auto"/>
        <w:jc w:val="center"/>
        <w:rPr>
          <w:b/>
        </w:rPr>
      </w:pPr>
    </w:p>
    <w:p w14:paraId="27FC9A83" w14:textId="31F14210" w:rsidR="00B83D1B" w:rsidRDefault="00B83D1B" w:rsidP="0064273B">
      <w:pPr>
        <w:spacing w:after="0" w:line="240" w:lineRule="auto"/>
        <w:jc w:val="center"/>
        <w:rPr>
          <w:b/>
        </w:rPr>
      </w:pPr>
    </w:p>
    <w:p w14:paraId="0F803DB3" w14:textId="5B76BECF" w:rsidR="00B83D1B" w:rsidRDefault="00B83D1B" w:rsidP="0064273B">
      <w:pPr>
        <w:spacing w:after="0" w:line="240" w:lineRule="auto"/>
        <w:jc w:val="center"/>
        <w:rPr>
          <w:b/>
        </w:rPr>
      </w:pPr>
    </w:p>
    <w:p w14:paraId="7582FEF6" w14:textId="17067721" w:rsidR="00B83D1B" w:rsidRDefault="00B83D1B" w:rsidP="0064273B">
      <w:pPr>
        <w:spacing w:after="0" w:line="240" w:lineRule="auto"/>
        <w:jc w:val="center"/>
        <w:rPr>
          <w:b/>
        </w:rPr>
      </w:pPr>
    </w:p>
    <w:p w14:paraId="6E14E5EE" w14:textId="5A6EE389" w:rsidR="00B83D1B" w:rsidRDefault="00B83D1B" w:rsidP="0064273B">
      <w:pPr>
        <w:spacing w:after="0" w:line="240" w:lineRule="auto"/>
        <w:jc w:val="center"/>
        <w:rPr>
          <w:b/>
        </w:rPr>
      </w:pPr>
    </w:p>
    <w:p w14:paraId="6B1BE053" w14:textId="29CD14A2" w:rsidR="00B83D1B" w:rsidRDefault="00B83D1B" w:rsidP="0064273B">
      <w:pPr>
        <w:spacing w:after="0" w:line="240" w:lineRule="auto"/>
        <w:jc w:val="center"/>
        <w:rPr>
          <w:b/>
        </w:rPr>
      </w:pPr>
    </w:p>
    <w:p w14:paraId="3B9D47EB" w14:textId="4E552D32" w:rsidR="00B83D1B" w:rsidRDefault="00B83D1B" w:rsidP="0064273B">
      <w:pPr>
        <w:spacing w:after="0" w:line="240" w:lineRule="auto"/>
        <w:jc w:val="center"/>
        <w:rPr>
          <w:b/>
        </w:rPr>
      </w:pPr>
    </w:p>
    <w:p w14:paraId="34B3AC83" w14:textId="7FA30192" w:rsidR="00B83D1B" w:rsidRDefault="00B83D1B" w:rsidP="0064273B">
      <w:pPr>
        <w:spacing w:after="0" w:line="240" w:lineRule="auto"/>
        <w:jc w:val="center"/>
        <w:rPr>
          <w:b/>
        </w:rPr>
      </w:pPr>
    </w:p>
    <w:p w14:paraId="2B8030D5" w14:textId="470CCEAA" w:rsidR="00B83D1B" w:rsidRDefault="00B83D1B" w:rsidP="0064273B">
      <w:pPr>
        <w:spacing w:after="0" w:line="240" w:lineRule="auto"/>
        <w:jc w:val="center"/>
        <w:rPr>
          <w:b/>
        </w:rPr>
      </w:pPr>
    </w:p>
    <w:p w14:paraId="51613A01" w14:textId="1CF62FFF" w:rsidR="00B83D1B" w:rsidRDefault="00B83D1B" w:rsidP="0064273B">
      <w:pPr>
        <w:spacing w:after="0" w:line="240" w:lineRule="auto"/>
        <w:jc w:val="center"/>
        <w:rPr>
          <w:b/>
        </w:rPr>
      </w:pPr>
    </w:p>
    <w:p w14:paraId="2B9C116B" w14:textId="3B8AE8E0" w:rsidR="00B83D1B" w:rsidRDefault="00B83D1B" w:rsidP="0064273B">
      <w:pPr>
        <w:spacing w:after="0" w:line="240" w:lineRule="auto"/>
        <w:jc w:val="center"/>
        <w:rPr>
          <w:b/>
        </w:rPr>
      </w:pPr>
    </w:p>
    <w:p w14:paraId="5B14B2C3" w14:textId="0022D276" w:rsidR="00B83D1B" w:rsidRDefault="00B83D1B" w:rsidP="0064273B">
      <w:pPr>
        <w:spacing w:after="0" w:line="240" w:lineRule="auto"/>
        <w:jc w:val="center"/>
        <w:rPr>
          <w:b/>
        </w:rPr>
      </w:pPr>
    </w:p>
    <w:p w14:paraId="52F0B363" w14:textId="0FB084A2" w:rsidR="00B83D1B" w:rsidRDefault="00B83D1B" w:rsidP="0064273B">
      <w:pPr>
        <w:spacing w:after="0" w:line="240" w:lineRule="auto"/>
        <w:jc w:val="center"/>
        <w:rPr>
          <w:b/>
        </w:rPr>
      </w:pPr>
    </w:p>
    <w:p w14:paraId="01DCF7C6" w14:textId="352DA703" w:rsidR="00B83D1B" w:rsidRDefault="00B83D1B" w:rsidP="0064273B">
      <w:pPr>
        <w:spacing w:after="0" w:line="240" w:lineRule="auto"/>
        <w:jc w:val="center"/>
        <w:rPr>
          <w:b/>
        </w:rPr>
      </w:pPr>
    </w:p>
    <w:p w14:paraId="336CF575" w14:textId="0D53AC90" w:rsidR="00B83D1B" w:rsidRDefault="00B83D1B" w:rsidP="0064273B">
      <w:pPr>
        <w:spacing w:after="0" w:line="240" w:lineRule="auto"/>
        <w:jc w:val="center"/>
        <w:rPr>
          <w:b/>
        </w:rPr>
      </w:pPr>
    </w:p>
    <w:p w14:paraId="5E0FB6D3" w14:textId="1A5DAB78" w:rsidR="00B83D1B" w:rsidRDefault="00B83D1B" w:rsidP="0064273B">
      <w:pPr>
        <w:spacing w:after="0" w:line="240" w:lineRule="auto"/>
        <w:jc w:val="center"/>
        <w:rPr>
          <w:b/>
        </w:rPr>
      </w:pPr>
    </w:p>
    <w:p w14:paraId="1687E1C7" w14:textId="10B21D55" w:rsidR="00B83D1B" w:rsidRDefault="00B83D1B" w:rsidP="0064273B">
      <w:pPr>
        <w:spacing w:after="0" w:line="240" w:lineRule="auto"/>
        <w:jc w:val="center"/>
        <w:rPr>
          <w:b/>
        </w:rPr>
      </w:pPr>
    </w:p>
    <w:p w14:paraId="1C1C12AF" w14:textId="624B16FC" w:rsidR="00B83D1B" w:rsidRDefault="00B83D1B" w:rsidP="0064273B">
      <w:pPr>
        <w:spacing w:after="0" w:line="240" w:lineRule="auto"/>
        <w:jc w:val="center"/>
        <w:rPr>
          <w:b/>
        </w:rPr>
      </w:pPr>
    </w:p>
    <w:p w14:paraId="75BDB9A7" w14:textId="2F7505EE" w:rsidR="00B83D1B" w:rsidRDefault="00B83D1B" w:rsidP="0064273B">
      <w:pPr>
        <w:spacing w:after="0" w:line="240" w:lineRule="auto"/>
        <w:jc w:val="center"/>
        <w:rPr>
          <w:b/>
        </w:rPr>
      </w:pPr>
    </w:p>
    <w:p w14:paraId="37714185" w14:textId="79CC5892" w:rsidR="00B83D1B" w:rsidRDefault="00B83D1B" w:rsidP="0064273B">
      <w:pPr>
        <w:spacing w:after="0" w:line="240" w:lineRule="auto"/>
        <w:jc w:val="center"/>
        <w:rPr>
          <w:b/>
        </w:rPr>
      </w:pPr>
    </w:p>
    <w:p w14:paraId="2F6ED426" w14:textId="612B05E9" w:rsidR="00B83D1B" w:rsidRDefault="00B83D1B" w:rsidP="0064273B">
      <w:pPr>
        <w:spacing w:after="0" w:line="240" w:lineRule="auto"/>
        <w:jc w:val="center"/>
        <w:rPr>
          <w:b/>
        </w:rPr>
      </w:pPr>
    </w:p>
    <w:p w14:paraId="4A8EB780" w14:textId="7B9F920E" w:rsidR="00B83D1B" w:rsidRDefault="00B83D1B" w:rsidP="0064273B">
      <w:pPr>
        <w:spacing w:after="0" w:line="240" w:lineRule="auto"/>
        <w:jc w:val="center"/>
        <w:rPr>
          <w:b/>
        </w:rPr>
      </w:pPr>
    </w:p>
    <w:p w14:paraId="33B3277C" w14:textId="1E6F8F90" w:rsidR="00B83D1B" w:rsidRDefault="00B83D1B" w:rsidP="0064273B">
      <w:pPr>
        <w:spacing w:after="0" w:line="240" w:lineRule="auto"/>
        <w:jc w:val="center"/>
        <w:rPr>
          <w:b/>
        </w:rPr>
      </w:pPr>
    </w:p>
    <w:p w14:paraId="38E35850" w14:textId="2F1183FE" w:rsidR="00B83D1B" w:rsidRDefault="00B83D1B" w:rsidP="0064273B">
      <w:pPr>
        <w:spacing w:after="0" w:line="240" w:lineRule="auto"/>
        <w:jc w:val="center"/>
        <w:rPr>
          <w:b/>
        </w:rPr>
      </w:pPr>
    </w:p>
    <w:p w14:paraId="4E016504" w14:textId="798A118E" w:rsidR="00B83D1B" w:rsidRDefault="00B83D1B" w:rsidP="0064273B">
      <w:pPr>
        <w:spacing w:after="0" w:line="240" w:lineRule="auto"/>
        <w:jc w:val="center"/>
        <w:rPr>
          <w:b/>
        </w:rPr>
      </w:pPr>
    </w:p>
    <w:p w14:paraId="40D06581" w14:textId="113013E8" w:rsidR="00B83D1B" w:rsidRDefault="00B83D1B" w:rsidP="0064273B">
      <w:pPr>
        <w:spacing w:after="0" w:line="240" w:lineRule="auto"/>
        <w:jc w:val="center"/>
        <w:rPr>
          <w:b/>
        </w:rPr>
      </w:pPr>
    </w:p>
    <w:p w14:paraId="7C786F50" w14:textId="4EC9CB51" w:rsidR="00B83D1B" w:rsidRDefault="00B83D1B" w:rsidP="0064273B">
      <w:pPr>
        <w:spacing w:after="0" w:line="240" w:lineRule="auto"/>
        <w:jc w:val="center"/>
        <w:rPr>
          <w:b/>
        </w:rPr>
      </w:pPr>
    </w:p>
    <w:p w14:paraId="2E89C7CE" w14:textId="37C15ABD" w:rsidR="00B83D1B" w:rsidRDefault="00B83D1B" w:rsidP="0064273B">
      <w:pPr>
        <w:spacing w:after="0" w:line="240" w:lineRule="auto"/>
        <w:jc w:val="center"/>
        <w:rPr>
          <w:b/>
        </w:rPr>
      </w:pPr>
    </w:p>
    <w:p w14:paraId="0FC2D330" w14:textId="77777777" w:rsidR="00B83D1B" w:rsidRDefault="00B83D1B" w:rsidP="0064273B">
      <w:pPr>
        <w:spacing w:after="0" w:line="240" w:lineRule="auto"/>
        <w:jc w:val="center"/>
        <w:rPr>
          <w:b/>
        </w:rPr>
      </w:pPr>
      <w:bookmarkStart w:id="0" w:name="_GoBack"/>
      <w:bookmarkEnd w:id="0"/>
    </w:p>
    <w:p w14:paraId="131DCF8A" w14:textId="1389C0F7" w:rsidR="00680B56" w:rsidRPr="00F929B0" w:rsidRDefault="002C2511" w:rsidP="0064273B">
      <w:pPr>
        <w:spacing w:after="0" w:line="240" w:lineRule="auto"/>
        <w:jc w:val="center"/>
        <w:rPr>
          <w:b/>
        </w:rPr>
      </w:pPr>
      <w:r>
        <w:rPr>
          <w:b/>
        </w:rPr>
        <w:t xml:space="preserve"> </w:t>
      </w:r>
      <w:r w:rsidR="00680B56" w:rsidRPr="00AF29F2">
        <w:rPr>
          <w:b/>
        </w:rPr>
        <w:t>NCCSD Systems Workgroup Vendor Forums – Q&amp;A related to “Low Code/COTS”</w:t>
      </w:r>
    </w:p>
    <w:p w14:paraId="79AF9B20" w14:textId="77777777" w:rsidR="0064273B" w:rsidRDefault="0064273B" w:rsidP="0064273B">
      <w:pPr>
        <w:spacing w:after="0" w:line="240" w:lineRule="auto"/>
        <w:jc w:val="center"/>
      </w:pPr>
    </w:p>
    <w:p w14:paraId="60DF0B17" w14:textId="77777777" w:rsidR="00AF29F2" w:rsidRDefault="00680B56" w:rsidP="0064273B">
      <w:pPr>
        <w:spacing w:after="0" w:line="240" w:lineRule="auto"/>
        <w:jc w:val="center"/>
      </w:pPr>
      <w:r w:rsidRPr="0064273B">
        <w:rPr>
          <w:b/>
        </w:rPr>
        <w:t>Vendor Name:</w:t>
      </w:r>
      <w:r w:rsidR="00BF3115">
        <w:t xml:space="preserve"> </w:t>
      </w:r>
      <w:r w:rsidR="00BF3115" w:rsidRPr="00BF3115">
        <w:rPr>
          <w:u w:val="single"/>
        </w:rPr>
        <w:t>IBM and Grays Peak Strategies</w:t>
      </w:r>
    </w:p>
    <w:p w14:paraId="67B963EB" w14:textId="77777777" w:rsidR="00AF29F2" w:rsidRDefault="00AF29F2" w:rsidP="0064273B">
      <w:pPr>
        <w:spacing w:after="0" w:line="240" w:lineRule="auto"/>
        <w:jc w:val="center"/>
      </w:pPr>
      <w:r>
        <w:t>Please enter your responses into this document, but feel free to send any</w:t>
      </w:r>
      <w:r w:rsidR="00536E6F">
        <w:t xml:space="preserve"> other</w:t>
      </w:r>
      <w:r>
        <w:t xml:space="preserve"> attachments as well.</w:t>
      </w:r>
    </w:p>
    <w:p w14:paraId="4E3B2428" w14:textId="77777777" w:rsidR="0064273B" w:rsidRDefault="0064273B" w:rsidP="0064273B">
      <w:pPr>
        <w:spacing w:after="0" w:line="240" w:lineRule="auto"/>
        <w:jc w:val="center"/>
      </w:pPr>
    </w:p>
    <w:p w14:paraId="4DE7010D" w14:textId="77777777" w:rsidR="0064273B" w:rsidRDefault="0064273B" w:rsidP="0064273B">
      <w:pPr>
        <w:spacing w:after="0" w:line="240" w:lineRule="auto"/>
        <w:jc w:val="center"/>
      </w:pPr>
    </w:p>
    <w:p w14:paraId="3220267E" w14:textId="77777777" w:rsidR="00AF29F2" w:rsidRDefault="00AF29F2" w:rsidP="0064273B">
      <w:pPr>
        <w:spacing w:after="0" w:line="240" w:lineRule="auto"/>
      </w:pPr>
    </w:p>
    <w:sdt>
      <w:sdtPr>
        <w:rPr>
          <w:rFonts w:asciiTheme="minorHAnsi" w:eastAsiaTheme="minorHAnsi" w:hAnsiTheme="minorHAnsi" w:cstheme="minorBidi"/>
          <w:color w:val="auto"/>
          <w:sz w:val="22"/>
          <w:szCs w:val="22"/>
        </w:rPr>
        <w:id w:val="438190067"/>
        <w:docPartObj>
          <w:docPartGallery w:val="Table of Contents"/>
          <w:docPartUnique/>
        </w:docPartObj>
      </w:sdtPr>
      <w:sdtEndPr>
        <w:rPr>
          <w:b/>
          <w:bCs/>
          <w:noProof/>
        </w:rPr>
      </w:sdtEndPr>
      <w:sdtContent>
        <w:p w14:paraId="1671704A" w14:textId="77777777" w:rsidR="00501252" w:rsidRDefault="00501252" w:rsidP="0064273B">
          <w:pPr>
            <w:pStyle w:val="TOCHeading"/>
            <w:spacing w:before="0" w:line="240" w:lineRule="auto"/>
          </w:pPr>
          <w:r>
            <w:t>Table of Contents</w:t>
          </w:r>
        </w:p>
        <w:p w14:paraId="361A2F70" w14:textId="56077CB2" w:rsidR="002F3053" w:rsidRDefault="00501252">
          <w:pPr>
            <w:pStyle w:val="TOC1"/>
            <w:rPr>
              <w:rFonts w:eastAsiaTheme="minorEastAsia"/>
              <w:noProof/>
            </w:rPr>
          </w:pPr>
          <w:r>
            <w:fldChar w:fldCharType="begin"/>
          </w:r>
          <w:r>
            <w:instrText xml:space="preserve"> TOC \o "1-3" \h \z \u </w:instrText>
          </w:r>
          <w:r>
            <w:fldChar w:fldCharType="separate"/>
          </w:r>
          <w:hyperlink w:anchor="_Toc22031033" w:history="1">
            <w:r w:rsidR="002F3053" w:rsidRPr="00FD7D64">
              <w:rPr>
                <w:rStyle w:val="Hyperlink"/>
                <w:noProof/>
              </w:rPr>
              <w:t>1.</w:t>
            </w:r>
            <w:r w:rsidR="002F3053">
              <w:rPr>
                <w:rFonts w:eastAsiaTheme="minorEastAsia"/>
                <w:noProof/>
              </w:rPr>
              <w:tab/>
            </w:r>
            <w:r w:rsidR="002F3053" w:rsidRPr="00FD7D64">
              <w:rPr>
                <w:rStyle w:val="Hyperlink"/>
                <w:noProof/>
              </w:rPr>
              <w:t>Since there is not yet a consistent term or definition for this approach, please give your company's description, including your terminology and definitions.  How is this approach different from a "custom" build of a child support system?  If you choose to do a quick demo or screen shots that would be welcome.</w:t>
            </w:r>
            <w:r w:rsidR="002F3053">
              <w:rPr>
                <w:noProof/>
                <w:webHidden/>
              </w:rPr>
              <w:tab/>
            </w:r>
            <w:r w:rsidR="002F3053">
              <w:rPr>
                <w:noProof/>
                <w:webHidden/>
              </w:rPr>
              <w:fldChar w:fldCharType="begin"/>
            </w:r>
            <w:r w:rsidR="002F3053">
              <w:rPr>
                <w:noProof/>
                <w:webHidden/>
              </w:rPr>
              <w:instrText xml:space="preserve"> PAGEREF _Toc22031033 \h </w:instrText>
            </w:r>
            <w:r w:rsidR="002F3053">
              <w:rPr>
                <w:noProof/>
                <w:webHidden/>
              </w:rPr>
            </w:r>
            <w:r w:rsidR="002F3053">
              <w:rPr>
                <w:noProof/>
                <w:webHidden/>
              </w:rPr>
              <w:fldChar w:fldCharType="separate"/>
            </w:r>
            <w:r w:rsidR="002F3053">
              <w:rPr>
                <w:noProof/>
                <w:webHidden/>
              </w:rPr>
              <w:t>2</w:t>
            </w:r>
            <w:r w:rsidR="002F3053">
              <w:rPr>
                <w:noProof/>
                <w:webHidden/>
              </w:rPr>
              <w:fldChar w:fldCharType="end"/>
            </w:r>
          </w:hyperlink>
        </w:p>
        <w:p w14:paraId="259AAFC2" w14:textId="2116DEE5" w:rsidR="002F3053" w:rsidRDefault="00B83D1B">
          <w:pPr>
            <w:pStyle w:val="TOC1"/>
            <w:rPr>
              <w:rFonts w:eastAsiaTheme="minorEastAsia"/>
              <w:noProof/>
            </w:rPr>
          </w:pPr>
          <w:hyperlink w:anchor="_Toc22031034" w:history="1">
            <w:r w:rsidR="002F3053" w:rsidRPr="00FD7D64">
              <w:rPr>
                <w:rStyle w:val="Hyperlink"/>
                <w:noProof/>
              </w:rPr>
              <w:t>2.</w:t>
            </w:r>
            <w:r w:rsidR="002F3053">
              <w:rPr>
                <w:rFonts w:eastAsiaTheme="minorEastAsia"/>
                <w:noProof/>
              </w:rPr>
              <w:tab/>
            </w:r>
            <w:r w:rsidR="002F3053" w:rsidRPr="00FD7D64">
              <w:rPr>
                <w:rStyle w:val="Hyperlink"/>
                <w:noProof/>
              </w:rPr>
              <w:t>With reference to the "core" functionality required by the OCSE Systems Certification Guide (Case Initiation, Locate, Establishment, Case Management, Enforcement, and Financial Management), how does this approach handle each area?  In particular, since Child Support requires complicated financial processing, e.g. distribution rules and arrears calculations, please address how these are handled with this approach.</w:t>
            </w:r>
            <w:r w:rsidR="002F3053">
              <w:rPr>
                <w:noProof/>
                <w:webHidden/>
              </w:rPr>
              <w:tab/>
            </w:r>
            <w:r w:rsidR="002F3053">
              <w:rPr>
                <w:noProof/>
                <w:webHidden/>
              </w:rPr>
              <w:fldChar w:fldCharType="begin"/>
            </w:r>
            <w:r w:rsidR="002F3053">
              <w:rPr>
                <w:noProof/>
                <w:webHidden/>
              </w:rPr>
              <w:instrText xml:space="preserve"> PAGEREF _Toc22031034 \h </w:instrText>
            </w:r>
            <w:r w:rsidR="002F3053">
              <w:rPr>
                <w:noProof/>
                <w:webHidden/>
              </w:rPr>
            </w:r>
            <w:r w:rsidR="002F3053">
              <w:rPr>
                <w:noProof/>
                <w:webHidden/>
              </w:rPr>
              <w:fldChar w:fldCharType="separate"/>
            </w:r>
            <w:r w:rsidR="002F3053">
              <w:rPr>
                <w:noProof/>
                <w:webHidden/>
              </w:rPr>
              <w:t>6</w:t>
            </w:r>
            <w:r w:rsidR="002F3053">
              <w:rPr>
                <w:noProof/>
                <w:webHidden/>
              </w:rPr>
              <w:fldChar w:fldCharType="end"/>
            </w:r>
          </w:hyperlink>
        </w:p>
        <w:p w14:paraId="3A5577AC" w14:textId="1094C467" w:rsidR="002F3053" w:rsidRDefault="00B83D1B">
          <w:pPr>
            <w:pStyle w:val="TOC1"/>
            <w:rPr>
              <w:rFonts w:eastAsiaTheme="minorEastAsia"/>
              <w:noProof/>
            </w:rPr>
          </w:pPr>
          <w:hyperlink w:anchor="_Toc22031035" w:history="1">
            <w:r w:rsidR="002F3053" w:rsidRPr="00FD7D64">
              <w:rPr>
                <w:rStyle w:val="Hyperlink"/>
                <w:noProof/>
              </w:rPr>
              <w:t>3.</w:t>
            </w:r>
            <w:r w:rsidR="002F3053">
              <w:rPr>
                <w:rFonts w:eastAsiaTheme="minorEastAsia"/>
                <w:noProof/>
              </w:rPr>
              <w:tab/>
            </w:r>
            <w:r w:rsidR="002F3053" w:rsidRPr="00FD7D64">
              <w:rPr>
                <w:rStyle w:val="Hyperlink"/>
                <w:noProof/>
              </w:rPr>
              <w:t>What COTS or other products are used in conjunction with this approach to give a state a fully functional system?</w:t>
            </w:r>
            <w:r w:rsidR="002F3053">
              <w:rPr>
                <w:noProof/>
                <w:webHidden/>
              </w:rPr>
              <w:tab/>
            </w:r>
            <w:r w:rsidR="002F3053">
              <w:rPr>
                <w:noProof/>
                <w:webHidden/>
              </w:rPr>
              <w:fldChar w:fldCharType="begin"/>
            </w:r>
            <w:r w:rsidR="002F3053">
              <w:rPr>
                <w:noProof/>
                <w:webHidden/>
              </w:rPr>
              <w:instrText xml:space="preserve"> PAGEREF _Toc22031035 \h </w:instrText>
            </w:r>
            <w:r w:rsidR="002F3053">
              <w:rPr>
                <w:noProof/>
                <w:webHidden/>
              </w:rPr>
            </w:r>
            <w:r w:rsidR="002F3053">
              <w:rPr>
                <w:noProof/>
                <w:webHidden/>
              </w:rPr>
              <w:fldChar w:fldCharType="separate"/>
            </w:r>
            <w:r w:rsidR="002F3053">
              <w:rPr>
                <w:noProof/>
                <w:webHidden/>
              </w:rPr>
              <w:t>30</w:t>
            </w:r>
            <w:r w:rsidR="002F3053">
              <w:rPr>
                <w:noProof/>
                <w:webHidden/>
              </w:rPr>
              <w:fldChar w:fldCharType="end"/>
            </w:r>
          </w:hyperlink>
        </w:p>
        <w:p w14:paraId="7BDCE549" w14:textId="0D2A9B00" w:rsidR="002F3053" w:rsidRDefault="00B83D1B">
          <w:pPr>
            <w:pStyle w:val="TOC1"/>
            <w:rPr>
              <w:rFonts w:eastAsiaTheme="minorEastAsia"/>
              <w:noProof/>
            </w:rPr>
          </w:pPr>
          <w:hyperlink w:anchor="_Toc22031036" w:history="1">
            <w:r w:rsidR="002F3053" w:rsidRPr="00FD7D64">
              <w:rPr>
                <w:rStyle w:val="Hyperlink"/>
                <w:noProof/>
              </w:rPr>
              <w:t>4.</w:t>
            </w:r>
            <w:r w:rsidR="002F3053">
              <w:rPr>
                <w:rFonts w:eastAsiaTheme="minorEastAsia"/>
                <w:noProof/>
              </w:rPr>
              <w:tab/>
            </w:r>
            <w:r w:rsidR="002F3053" w:rsidRPr="00FD7D64">
              <w:rPr>
                <w:rStyle w:val="Hyperlink"/>
                <w:noProof/>
              </w:rPr>
              <w:t>Under what circumstances does it make the best sense for a state child support agency to consider this new approach versus other possible means of modernizing its child support system? Are there any characteristics of either a state’s IT system or its business processes that lend themselves more to this approach?</w:t>
            </w:r>
            <w:r w:rsidR="002F3053">
              <w:rPr>
                <w:noProof/>
                <w:webHidden/>
              </w:rPr>
              <w:tab/>
            </w:r>
            <w:r w:rsidR="002F3053">
              <w:rPr>
                <w:noProof/>
                <w:webHidden/>
              </w:rPr>
              <w:fldChar w:fldCharType="begin"/>
            </w:r>
            <w:r w:rsidR="002F3053">
              <w:rPr>
                <w:noProof/>
                <w:webHidden/>
              </w:rPr>
              <w:instrText xml:space="preserve"> PAGEREF _Toc22031036 \h </w:instrText>
            </w:r>
            <w:r w:rsidR="002F3053">
              <w:rPr>
                <w:noProof/>
                <w:webHidden/>
              </w:rPr>
            </w:r>
            <w:r w:rsidR="002F3053">
              <w:rPr>
                <w:noProof/>
                <w:webHidden/>
              </w:rPr>
              <w:fldChar w:fldCharType="separate"/>
            </w:r>
            <w:r w:rsidR="002F3053">
              <w:rPr>
                <w:noProof/>
                <w:webHidden/>
              </w:rPr>
              <w:t>31</w:t>
            </w:r>
            <w:r w:rsidR="002F3053">
              <w:rPr>
                <w:noProof/>
                <w:webHidden/>
              </w:rPr>
              <w:fldChar w:fldCharType="end"/>
            </w:r>
          </w:hyperlink>
        </w:p>
        <w:p w14:paraId="64551F9F" w14:textId="15A7BF4F" w:rsidR="002F3053" w:rsidRDefault="00B83D1B">
          <w:pPr>
            <w:pStyle w:val="TOC1"/>
            <w:rPr>
              <w:rFonts w:eastAsiaTheme="minorEastAsia"/>
              <w:noProof/>
            </w:rPr>
          </w:pPr>
          <w:hyperlink w:anchor="_Toc22031037" w:history="1">
            <w:r w:rsidR="002F3053" w:rsidRPr="00FD7D64">
              <w:rPr>
                <w:rStyle w:val="Hyperlink"/>
                <w:noProof/>
              </w:rPr>
              <w:t>5.</w:t>
            </w:r>
            <w:r w:rsidR="002F3053">
              <w:rPr>
                <w:rFonts w:eastAsiaTheme="minorEastAsia"/>
                <w:noProof/>
              </w:rPr>
              <w:tab/>
            </w:r>
            <w:r w:rsidR="002F3053" w:rsidRPr="00FD7D64">
              <w:rPr>
                <w:rStyle w:val="Hyperlink"/>
                <w:noProof/>
              </w:rPr>
              <w:t>Generally speaking, what should a state expect on the following:  project timeframe, project cost, time to rollout statewide?</w:t>
            </w:r>
            <w:r w:rsidR="002F3053">
              <w:rPr>
                <w:noProof/>
                <w:webHidden/>
              </w:rPr>
              <w:tab/>
            </w:r>
            <w:r w:rsidR="002F3053">
              <w:rPr>
                <w:noProof/>
                <w:webHidden/>
              </w:rPr>
              <w:fldChar w:fldCharType="begin"/>
            </w:r>
            <w:r w:rsidR="002F3053">
              <w:rPr>
                <w:noProof/>
                <w:webHidden/>
              </w:rPr>
              <w:instrText xml:space="preserve"> PAGEREF _Toc22031037 \h </w:instrText>
            </w:r>
            <w:r w:rsidR="002F3053">
              <w:rPr>
                <w:noProof/>
                <w:webHidden/>
              </w:rPr>
            </w:r>
            <w:r w:rsidR="002F3053">
              <w:rPr>
                <w:noProof/>
                <w:webHidden/>
              </w:rPr>
              <w:fldChar w:fldCharType="separate"/>
            </w:r>
            <w:r w:rsidR="002F3053">
              <w:rPr>
                <w:noProof/>
                <w:webHidden/>
              </w:rPr>
              <w:t>33</w:t>
            </w:r>
            <w:r w:rsidR="002F3053">
              <w:rPr>
                <w:noProof/>
                <w:webHidden/>
              </w:rPr>
              <w:fldChar w:fldCharType="end"/>
            </w:r>
          </w:hyperlink>
        </w:p>
        <w:p w14:paraId="30AB0B94" w14:textId="051BE251" w:rsidR="002F3053" w:rsidRDefault="00B83D1B">
          <w:pPr>
            <w:pStyle w:val="TOC1"/>
            <w:rPr>
              <w:rFonts w:eastAsiaTheme="minorEastAsia"/>
              <w:noProof/>
            </w:rPr>
          </w:pPr>
          <w:hyperlink w:anchor="_Toc22031038" w:history="1">
            <w:r w:rsidR="002F3053" w:rsidRPr="00FD7D64">
              <w:rPr>
                <w:rStyle w:val="Hyperlink"/>
                <w:noProof/>
              </w:rPr>
              <w:t>6.</w:t>
            </w:r>
            <w:r w:rsidR="002F3053">
              <w:rPr>
                <w:rFonts w:eastAsiaTheme="minorEastAsia"/>
                <w:noProof/>
              </w:rPr>
              <w:tab/>
            </w:r>
            <w:r w:rsidR="002F3053" w:rsidRPr="00FD7D64">
              <w:rPr>
                <w:rStyle w:val="Hyperlink"/>
                <w:noProof/>
              </w:rPr>
              <w:t>The states don’t want to again face the major system build and cost challenges once they have modernized.  If they choose this approach, what is the continuous improvement model for the platform? Will the states benefit from the vendor efforts without major costs?</w:t>
            </w:r>
            <w:r w:rsidR="002F3053">
              <w:rPr>
                <w:noProof/>
                <w:webHidden/>
              </w:rPr>
              <w:tab/>
            </w:r>
            <w:r w:rsidR="002F3053">
              <w:rPr>
                <w:noProof/>
                <w:webHidden/>
              </w:rPr>
              <w:fldChar w:fldCharType="begin"/>
            </w:r>
            <w:r w:rsidR="002F3053">
              <w:rPr>
                <w:noProof/>
                <w:webHidden/>
              </w:rPr>
              <w:instrText xml:space="preserve"> PAGEREF _Toc22031038 \h </w:instrText>
            </w:r>
            <w:r w:rsidR="002F3053">
              <w:rPr>
                <w:noProof/>
                <w:webHidden/>
              </w:rPr>
            </w:r>
            <w:r w:rsidR="002F3053">
              <w:rPr>
                <w:noProof/>
                <w:webHidden/>
              </w:rPr>
              <w:fldChar w:fldCharType="separate"/>
            </w:r>
            <w:r w:rsidR="002F3053">
              <w:rPr>
                <w:noProof/>
                <w:webHidden/>
              </w:rPr>
              <w:t>35</w:t>
            </w:r>
            <w:r w:rsidR="002F3053">
              <w:rPr>
                <w:noProof/>
                <w:webHidden/>
              </w:rPr>
              <w:fldChar w:fldCharType="end"/>
            </w:r>
          </w:hyperlink>
        </w:p>
        <w:p w14:paraId="2CE7E710" w14:textId="20DCB2F6" w:rsidR="002F3053" w:rsidRDefault="00B83D1B">
          <w:pPr>
            <w:pStyle w:val="TOC1"/>
            <w:rPr>
              <w:rFonts w:eastAsiaTheme="minorEastAsia"/>
              <w:noProof/>
            </w:rPr>
          </w:pPr>
          <w:hyperlink w:anchor="_Toc22031039" w:history="1">
            <w:r w:rsidR="002F3053" w:rsidRPr="00FD7D64">
              <w:rPr>
                <w:rStyle w:val="Hyperlink"/>
                <w:noProof/>
              </w:rPr>
              <w:t>7.</w:t>
            </w:r>
            <w:r w:rsidR="002F3053">
              <w:rPr>
                <w:rFonts w:eastAsiaTheme="minorEastAsia"/>
                <w:noProof/>
              </w:rPr>
              <w:tab/>
            </w:r>
            <w:r w:rsidR="002F3053" w:rsidRPr="00FD7D64">
              <w:rPr>
                <w:rStyle w:val="Hyperlink"/>
                <w:noProof/>
              </w:rPr>
              <w:t>What are the most important things that a state should do to prepare for this approach?</w:t>
            </w:r>
            <w:r w:rsidR="002F3053">
              <w:rPr>
                <w:noProof/>
                <w:webHidden/>
              </w:rPr>
              <w:tab/>
            </w:r>
            <w:r w:rsidR="002F3053">
              <w:rPr>
                <w:noProof/>
                <w:webHidden/>
              </w:rPr>
              <w:fldChar w:fldCharType="begin"/>
            </w:r>
            <w:r w:rsidR="002F3053">
              <w:rPr>
                <w:noProof/>
                <w:webHidden/>
              </w:rPr>
              <w:instrText xml:space="preserve"> PAGEREF _Toc22031039 \h </w:instrText>
            </w:r>
            <w:r w:rsidR="002F3053">
              <w:rPr>
                <w:noProof/>
                <w:webHidden/>
              </w:rPr>
            </w:r>
            <w:r w:rsidR="002F3053">
              <w:rPr>
                <w:noProof/>
                <w:webHidden/>
              </w:rPr>
              <w:fldChar w:fldCharType="separate"/>
            </w:r>
            <w:r w:rsidR="002F3053">
              <w:rPr>
                <w:noProof/>
                <w:webHidden/>
              </w:rPr>
              <w:t>39</w:t>
            </w:r>
            <w:r w:rsidR="002F3053">
              <w:rPr>
                <w:noProof/>
                <w:webHidden/>
              </w:rPr>
              <w:fldChar w:fldCharType="end"/>
            </w:r>
          </w:hyperlink>
        </w:p>
        <w:p w14:paraId="5798106D" w14:textId="17727F98" w:rsidR="002F3053" w:rsidRDefault="00B83D1B">
          <w:pPr>
            <w:pStyle w:val="TOC1"/>
            <w:rPr>
              <w:rFonts w:eastAsiaTheme="minorEastAsia"/>
              <w:noProof/>
            </w:rPr>
          </w:pPr>
          <w:hyperlink w:anchor="_Toc22031040" w:history="1">
            <w:r w:rsidR="002F3053" w:rsidRPr="00FD7D64">
              <w:rPr>
                <w:rStyle w:val="Hyperlink"/>
                <w:noProof/>
              </w:rPr>
              <w:t>8.</w:t>
            </w:r>
            <w:r w:rsidR="002F3053">
              <w:rPr>
                <w:rFonts w:eastAsiaTheme="minorEastAsia"/>
                <w:noProof/>
              </w:rPr>
              <w:tab/>
            </w:r>
            <w:r w:rsidR="002F3053" w:rsidRPr="00FD7D64">
              <w:rPr>
                <w:rStyle w:val="Hyperlink"/>
                <w:noProof/>
              </w:rPr>
              <w:t>How does this type of child support system fit with states who need to have an enterprise approach? Many of the platforms seem to be creating the same old silos on a new platform. Is it possible to have one casefile for each person/family across the systems (child support, SNAP, TANF, family services, etc.)?</w:t>
            </w:r>
            <w:r w:rsidR="002F3053">
              <w:rPr>
                <w:noProof/>
                <w:webHidden/>
              </w:rPr>
              <w:tab/>
            </w:r>
            <w:r w:rsidR="002F3053">
              <w:rPr>
                <w:noProof/>
                <w:webHidden/>
              </w:rPr>
              <w:fldChar w:fldCharType="begin"/>
            </w:r>
            <w:r w:rsidR="002F3053">
              <w:rPr>
                <w:noProof/>
                <w:webHidden/>
              </w:rPr>
              <w:instrText xml:space="preserve"> PAGEREF _Toc22031040 \h </w:instrText>
            </w:r>
            <w:r w:rsidR="002F3053">
              <w:rPr>
                <w:noProof/>
                <w:webHidden/>
              </w:rPr>
            </w:r>
            <w:r w:rsidR="002F3053">
              <w:rPr>
                <w:noProof/>
                <w:webHidden/>
              </w:rPr>
              <w:fldChar w:fldCharType="separate"/>
            </w:r>
            <w:r w:rsidR="002F3053">
              <w:rPr>
                <w:noProof/>
                <w:webHidden/>
              </w:rPr>
              <w:t>40</w:t>
            </w:r>
            <w:r w:rsidR="002F3053">
              <w:rPr>
                <w:noProof/>
                <w:webHidden/>
              </w:rPr>
              <w:fldChar w:fldCharType="end"/>
            </w:r>
          </w:hyperlink>
        </w:p>
        <w:p w14:paraId="7FBB079A" w14:textId="2463321D" w:rsidR="002F3053" w:rsidRDefault="00B83D1B">
          <w:pPr>
            <w:pStyle w:val="TOC1"/>
            <w:rPr>
              <w:rFonts w:eastAsiaTheme="minorEastAsia"/>
              <w:noProof/>
            </w:rPr>
          </w:pPr>
          <w:hyperlink w:anchor="_Toc22031041" w:history="1">
            <w:r w:rsidR="002F3053" w:rsidRPr="00FD7D64">
              <w:rPr>
                <w:rStyle w:val="Hyperlink"/>
                <w:noProof/>
              </w:rPr>
              <w:t>9.</w:t>
            </w:r>
            <w:r w:rsidR="002F3053">
              <w:rPr>
                <w:rFonts w:eastAsiaTheme="minorEastAsia"/>
                <w:noProof/>
              </w:rPr>
              <w:tab/>
            </w:r>
            <w:r w:rsidR="002F3053" w:rsidRPr="00FD7D64">
              <w:rPr>
                <w:rStyle w:val="Hyperlink"/>
                <w:noProof/>
              </w:rPr>
              <w:t>What haven’t we asked that we should have?</w:t>
            </w:r>
            <w:r w:rsidR="002F3053">
              <w:rPr>
                <w:noProof/>
                <w:webHidden/>
              </w:rPr>
              <w:tab/>
            </w:r>
            <w:r w:rsidR="002F3053">
              <w:rPr>
                <w:noProof/>
                <w:webHidden/>
              </w:rPr>
              <w:fldChar w:fldCharType="begin"/>
            </w:r>
            <w:r w:rsidR="002F3053">
              <w:rPr>
                <w:noProof/>
                <w:webHidden/>
              </w:rPr>
              <w:instrText xml:space="preserve"> PAGEREF _Toc22031041 \h </w:instrText>
            </w:r>
            <w:r w:rsidR="002F3053">
              <w:rPr>
                <w:noProof/>
                <w:webHidden/>
              </w:rPr>
            </w:r>
            <w:r w:rsidR="002F3053">
              <w:rPr>
                <w:noProof/>
                <w:webHidden/>
              </w:rPr>
              <w:fldChar w:fldCharType="separate"/>
            </w:r>
            <w:r w:rsidR="002F3053">
              <w:rPr>
                <w:noProof/>
                <w:webHidden/>
              </w:rPr>
              <w:t>41</w:t>
            </w:r>
            <w:r w:rsidR="002F3053">
              <w:rPr>
                <w:noProof/>
                <w:webHidden/>
              </w:rPr>
              <w:fldChar w:fldCharType="end"/>
            </w:r>
          </w:hyperlink>
        </w:p>
        <w:p w14:paraId="7B6ABF76" w14:textId="225F1E4D" w:rsidR="00501252" w:rsidRDefault="00501252" w:rsidP="0064273B">
          <w:pPr>
            <w:spacing w:after="0" w:line="240" w:lineRule="auto"/>
          </w:pPr>
          <w:r>
            <w:rPr>
              <w:b/>
              <w:bCs/>
              <w:noProof/>
            </w:rPr>
            <w:fldChar w:fldCharType="end"/>
          </w:r>
        </w:p>
      </w:sdtContent>
    </w:sdt>
    <w:p w14:paraId="49400AA7" w14:textId="77777777" w:rsidR="00501252" w:rsidRDefault="00501252" w:rsidP="0064273B">
      <w:pPr>
        <w:spacing w:after="0" w:line="240" w:lineRule="auto"/>
      </w:pPr>
    </w:p>
    <w:p w14:paraId="38E57B04" w14:textId="77777777" w:rsidR="00501252" w:rsidRDefault="00501252" w:rsidP="0064273B">
      <w:pPr>
        <w:spacing w:after="0" w:line="240" w:lineRule="auto"/>
        <w:rPr>
          <w:rStyle w:val="response-text"/>
          <w:b/>
          <w:color w:val="0070C0"/>
          <w:u w:val="single"/>
        </w:rPr>
      </w:pPr>
      <w:r>
        <w:rPr>
          <w:rStyle w:val="response-text"/>
          <w:b/>
          <w:color w:val="0070C0"/>
          <w:u w:val="single"/>
        </w:rPr>
        <w:br w:type="page"/>
      </w:r>
    </w:p>
    <w:p w14:paraId="56AD13D4" w14:textId="77777777" w:rsidR="00AF29F2" w:rsidRPr="00C778D0" w:rsidRDefault="00AF29F2" w:rsidP="0064273B">
      <w:pPr>
        <w:spacing w:after="0" w:line="240" w:lineRule="auto"/>
        <w:rPr>
          <w:rStyle w:val="response-text"/>
          <w:b/>
          <w:color w:val="0070C0"/>
          <w:u w:val="single"/>
        </w:rPr>
      </w:pPr>
      <w:r w:rsidRPr="00C778D0">
        <w:rPr>
          <w:rStyle w:val="response-text"/>
          <w:b/>
          <w:color w:val="0070C0"/>
          <w:u w:val="single"/>
        </w:rPr>
        <w:lastRenderedPageBreak/>
        <w:t>Questions:</w:t>
      </w:r>
    </w:p>
    <w:p w14:paraId="48DEA1E1" w14:textId="77777777" w:rsidR="00AF29F2" w:rsidRPr="00034345" w:rsidRDefault="00AF29F2" w:rsidP="0064273B">
      <w:pPr>
        <w:pStyle w:val="Heading1"/>
        <w:numPr>
          <w:ilvl w:val="0"/>
          <w:numId w:val="9"/>
        </w:numPr>
        <w:spacing w:before="0" w:line="240" w:lineRule="auto"/>
        <w:rPr>
          <w:rStyle w:val="response-text"/>
          <w:sz w:val="24"/>
        </w:rPr>
      </w:pPr>
      <w:bookmarkStart w:id="1" w:name="_Toc22031033"/>
      <w:r w:rsidRPr="00034345">
        <w:rPr>
          <w:rStyle w:val="response-text"/>
          <w:sz w:val="24"/>
        </w:rPr>
        <w:t>Since there is not yet a consistent term or definition for this approach, please give your company's description, including your terminology and definitions.  How is this approach different from a "custom" build of a child support system?  If you choose to do a quick demo or screen shots that would be welcome.</w:t>
      </w:r>
      <w:bookmarkEnd w:id="1"/>
    </w:p>
    <w:p w14:paraId="1FF503DD" w14:textId="77777777" w:rsidR="00556264" w:rsidRPr="00556264" w:rsidRDefault="00556264" w:rsidP="0064273B">
      <w:pPr>
        <w:spacing w:after="0" w:line="240" w:lineRule="auto"/>
        <w:rPr>
          <w:rStyle w:val="response-text"/>
          <w:b/>
          <w:color w:val="0070C0"/>
        </w:rPr>
      </w:pPr>
    </w:p>
    <w:p w14:paraId="15A207EF" w14:textId="77777777" w:rsidR="00FC63C6" w:rsidRDefault="00BF3115" w:rsidP="0064273B">
      <w:pPr>
        <w:spacing w:after="0" w:line="240" w:lineRule="auto"/>
        <w:rPr>
          <w:rStyle w:val="response-text"/>
        </w:rPr>
      </w:pPr>
      <w:r w:rsidRPr="00BF3115">
        <w:rPr>
          <w:rStyle w:val="response-text"/>
        </w:rPr>
        <w:t xml:space="preserve">Microsoft Dynamics 365 is a highly configurable solution that </w:t>
      </w:r>
      <w:r w:rsidR="00556264" w:rsidRPr="00C778D0">
        <w:rPr>
          <w:rStyle w:val="response-text"/>
        </w:rPr>
        <w:t>provides simple web-based tools for configuration of data model, forms, views, reports, workflow &amp; security.</w:t>
      </w:r>
      <w:r w:rsidR="00556264">
        <w:rPr>
          <w:rStyle w:val="response-text"/>
        </w:rPr>
        <w:t xml:space="preserve"> </w:t>
      </w:r>
      <w:r w:rsidR="006C28FE">
        <w:rPr>
          <w:rStyle w:val="response-text"/>
        </w:rPr>
        <w:t>With a COTS product like Microsoft Dynamics 365, users have access to “out-of-the-box” (or “native”) functionality</w:t>
      </w:r>
      <w:r w:rsidR="00FC63C6">
        <w:rPr>
          <w:rStyle w:val="response-text"/>
        </w:rPr>
        <w:t xml:space="preserve">, including </w:t>
      </w:r>
      <w:r w:rsidR="006C28FE">
        <w:rPr>
          <w:rStyle w:val="response-text"/>
        </w:rPr>
        <w:t xml:space="preserve">entities, forms, views, business process flows, etc. </w:t>
      </w:r>
      <w:r w:rsidR="00FC63C6">
        <w:rPr>
          <w:rStyle w:val="response-text"/>
        </w:rPr>
        <w:t xml:space="preserve">Users also have access to native configuration tools, allowing </w:t>
      </w:r>
      <w:r w:rsidR="00F929B0">
        <w:rPr>
          <w:rStyle w:val="response-text"/>
        </w:rPr>
        <w:t>them</w:t>
      </w:r>
      <w:r w:rsidR="00FC63C6">
        <w:rPr>
          <w:rStyle w:val="response-text"/>
        </w:rPr>
        <w:t xml:space="preserve"> to build custom functionality without custom code. Here is some terminology that might </w:t>
      </w:r>
      <w:r w:rsidR="00CE5F5D">
        <w:rPr>
          <w:rStyle w:val="response-text"/>
        </w:rPr>
        <w:t>be helpful</w:t>
      </w:r>
      <w:r w:rsidR="00FC63C6">
        <w:rPr>
          <w:rStyle w:val="response-text"/>
        </w:rPr>
        <w:t xml:space="preserve">:  </w:t>
      </w:r>
    </w:p>
    <w:p w14:paraId="04171CB7" w14:textId="77777777" w:rsidR="00CE5F5D" w:rsidRPr="003A6375" w:rsidRDefault="00CE5F5D" w:rsidP="0064273B">
      <w:pPr>
        <w:pStyle w:val="ListParagraph"/>
        <w:numPr>
          <w:ilvl w:val="0"/>
          <w:numId w:val="3"/>
        </w:numPr>
        <w:spacing w:after="0" w:line="240" w:lineRule="auto"/>
        <w:rPr>
          <w:rStyle w:val="response-text"/>
          <w:b/>
          <w:i/>
        </w:rPr>
      </w:pPr>
      <w:r>
        <w:rPr>
          <w:rStyle w:val="response-text"/>
          <w:b/>
        </w:rPr>
        <w:t>“</w:t>
      </w:r>
      <w:r w:rsidRPr="00474115">
        <w:rPr>
          <w:rStyle w:val="response-text"/>
          <w:b/>
        </w:rPr>
        <w:t>Configuration</w:t>
      </w:r>
      <w:r>
        <w:rPr>
          <w:rStyle w:val="response-text"/>
          <w:b/>
        </w:rPr>
        <w:t>”</w:t>
      </w:r>
      <w:r w:rsidRPr="00474115">
        <w:rPr>
          <w:rStyle w:val="response-text"/>
          <w:b/>
        </w:rPr>
        <w:t xml:space="preserve"> definition:</w:t>
      </w:r>
      <w:r>
        <w:rPr>
          <w:rStyle w:val="response-text"/>
        </w:rPr>
        <w:t xml:space="preserve"> A means to change/update system functionality using tools native to the system. Sophisticated COTS systems like Microsoft Dynamics 365, have intuitive user interfaces (UI’s) that put the power of custom coding into the hands of non-developers.</w:t>
      </w:r>
    </w:p>
    <w:p w14:paraId="05B55780" w14:textId="77777777" w:rsidR="00CE5F5D" w:rsidRPr="003A6375" w:rsidRDefault="00CE5F5D" w:rsidP="0064273B">
      <w:pPr>
        <w:pStyle w:val="ListParagraph"/>
        <w:numPr>
          <w:ilvl w:val="1"/>
          <w:numId w:val="3"/>
        </w:numPr>
        <w:spacing w:after="0" w:line="240" w:lineRule="auto"/>
        <w:rPr>
          <w:rStyle w:val="response-text"/>
          <w:b/>
          <w:i/>
        </w:rPr>
      </w:pPr>
      <w:r w:rsidRPr="003A6375">
        <w:rPr>
          <w:rStyle w:val="response-text"/>
          <w:i/>
        </w:rPr>
        <w:t>Figure 1a below: Dynamics 365/PowerApps: Form Editor – “No Code”</w:t>
      </w:r>
    </w:p>
    <w:p w14:paraId="18EA73C3" w14:textId="77777777" w:rsidR="00CE5F5D" w:rsidRPr="003A6375" w:rsidRDefault="00CE5F5D" w:rsidP="0064273B">
      <w:pPr>
        <w:pStyle w:val="ListParagraph"/>
        <w:numPr>
          <w:ilvl w:val="1"/>
          <w:numId w:val="3"/>
        </w:numPr>
        <w:spacing w:after="0" w:line="240" w:lineRule="auto"/>
        <w:rPr>
          <w:rStyle w:val="response-text"/>
          <w:b/>
          <w:i/>
        </w:rPr>
      </w:pPr>
      <w:r w:rsidRPr="003A6375">
        <w:rPr>
          <w:rStyle w:val="response-text"/>
          <w:i/>
        </w:rPr>
        <w:t>Figure 1b below: Dynamics 365/PowerApps: Business Process Flow Editor – “No Code”</w:t>
      </w:r>
    </w:p>
    <w:p w14:paraId="7567C465" w14:textId="77777777" w:rsidR="00CE5F5D" w:rsidRPr="003A6375" w:rsidRDefault="00CE5F5D" w:rsidP="0064273B">
      <w:pPr>
        <w:pStyle w:val="ListParagraph"/>
        <w:numPr>
          <w:ilvl w:val="1"/>
          <w:numId w:val="3"/>
        </w:numPr>
        <w:spacing w:after="0" w:line="240" w:lineRule="auto"/>
        <w:rPr>
          <w:rStyle w:val="response-text"/>
          <w:b/>
          <w:i/>
        </w:rPr>
      </w:pPr>
      <w:r w:rsidRPr="003A6375">
        <w:rPr>
          <w:rStyle w:val="response-text"/>
          <w:i/>
        </w:rPr>
        <w:t>Figure 1c below: Dynamics 365/PowerApps: Canvas App Editor - “Low Code”</w:t>
      </w:r>
    </w:p>
    <w:p w14:paraId="28E65E9D" w14:textId="77777777" w:rsidR="00CE5F5D" w:rsidRPr="00CE5F5D" w:rsidRDefault="00CE5F5D" w:rsidP="0064273B">
      <w:pPr>
        <w:pStyle w:val="ListParagraph"/>
        <w:numPr>
          <w:ilvl w:val="0"/>
          <w:numId w:val="3"/>
        </w:numPr>
        <w:spacing w:after="0" w:line="240" w:lineRule="auto"/>
        <w:rPr>
          <w:rStyle w:val="response-text"/>
        </w:rPr>
      </w:pPr>
      <w:r>
        <w:rPr>
          <w:rStyle w:val="response-text"/>
          <w:b/>
        </w:rPr>
        <w:t>“</w:t>
      </w:r>
      <w:r w:rsidRPr="00474115">
        <w:rPr>
          <w:rStyle w:val="response-text"/>
          <w:b/>
        </w:rPr>
        <w:t>Customization</w:t>
      </w:r>
      <w:r>
        <w:rPr>
          <w:rStyle w:val="response-text"/>
          <w:b/>
        </w:rPr>
        <w:t>”</w:t>
      </w:r>
      <w:r w:rsidRPr="00474115">
        <w:rPr>
          <w:rStyle w:val="response-text"/>
          <w:b/>
        </w:rPr>
        <w:t xml:space="preserve"> definition:</w:t>
      </w:r>
      <w:r>
        <w:rPr>
          <w:rStyle w:val="response-text"/>
        </w:rPr>
        <w:t xml:space="preserve"> </w:t>
      </w:r>
      <w:r w:rsidRPr="00474115">
        <w:rPr>
          <w:rStyle w:val="response-text"/>
        </w:rPr>
        <w:t>A feature</w:t>
      </w:r>
      <w:r>
        <w:rPr>
          <w:rStyle w:val="response-text"/>
        </w:rPr>
        <w:t xml:space="preserve">, </w:t>
      </w:r>
      <w:r w:rsidRPr="00474115">
        <w:rPr>
          <w:rStyle w:val="response-text"/>
        </w:rPr>
        <w:t>extension</w:t>
      </w:r>
      <w:r>
        <w:rPr>
          <w:rStyle w:val="response-text"/>
        </w:rPr>
        <w:t>,</w:t>
      </w:r>
      <w:r w:rsidRPr="00474115">
        <w:rPr>
          <w:rStyle w:val="response-text"/>
        </w:rPr>
        <w:t xml:space="preserve"> or modification that requires custom coding</w:t>
      </w:r>
      <w:r>
        <w:rPr>
          <w:rStyle w:val="response-text"/>
        </w:rPr>
        <w:t xml:space="preserve"> and developer skill sets. </w:t>
      </w:r>
    </w:p>
    <w:p w14:paraId="28C873B2" w14:textId="77777777" w:rsidR="00F929B0" w:rsidRPr="00F929B0" w:rsidRDefault="00FC63C6" w:rsidP="0064273B">
      <w:pPr>
        <w:pStyle w:val="ListParagraph"/>
        <w:numPr>
          <w:ilvl w:val="0"/>
          <w:numId w:val="3"/>
        </w:numPr>
        <w:spacing w:after="0" w:line="240" w:lineRule="auto"/>
        <w:rPr>
          <w:rStyle w:val="response-text"/>
          <w:b/>
          <w:i/>
        </w:rPr>
      </w:pPr>
      <w:r w:rsidRPr="00FC63C6">
        <w:rPr>
          <w:rStyle w:val="response-text"/>
          <w:b/>
        </w:rPr>
        <w:t>“Native” functionality:</w:t>
      </w:r>
      <w:r>
        <w:rPr>
          <w:rStyle w:val="response-text"/>
        </w:rPr>
        <w:t xml:space="preserve"> Also referred to as “out-of-the-box” functionality, includes everything that your Microsoft Dynamics 365 user license provides you upon first login. Case, for example, is a native entity in Microsoft Dynamics 365 Customer Service applications.</w:t>
      </w:r>
    </w:p>
    <w:p w14:paraId="2D0B3228" w14:textId="77777777" w:rsidR="000A5A77" w:rsidRDefault="00FC63C6" w:rsidP="0064273B">
      <w:pPr>
        <w:pStyle w:val="ListParagraph"/>
        <w:numPr>
          <w:ilvl w:val="0"/>
          <w:numId w:val="3"/>
        </w:numPr>
        <w:spacing w:after="0" w:line="240" w:lineRule="auto"/>
        <w:rPr>
          <w:rStyle w:val="response-text"/>
        </w:rPr>
      </w:pPr>
      <w:r w:rsidRPr="00F929B0">
        <w:rPr>
          <w:rStyle w:val="response-text"/>
          <w:b/>
        </w:rPr>
        <w:t>“Custom” functionality:</w:t>
      </w:r>
      <w:r>
        <w:rPr>
          <w:rStyle w:val="response-text"/>
        </w:rPr>
        <w:t xml:space="preserve"> With COTS products like Microsoft Dynamics 365, users can leverage native tools to create </w:t>
      </w:r>
      <w:r w:rsidRPr="00F929B0">
        <w:rPr>
          <w:rStyle w:val="response-text"/>
          <w:i/>
        </w:rPr>
        <w:t>custom</w:t>
      </w:r>
      <w:r w:rsidR="00CE5F5D" w:rsidRPr="00F929B0">
        <w:rPr>
          <w:rStyle w:val="response-text"/>
          <w:i/>
        </w:rPr>
        <w:t>*</w:t>
      </w:r>
      <w:r>
        <w:rPr>
          <w:rStyle w:val="response-text"/>
        </w:rPr>
        <w:t xml:space="preserve"> entities, forms, views, business process flows, etc</w:t>
      </w:r>
      <w:r w:rsidR="00CE5F5D">
        <w:rPr>
          <w:rStyle w:val="response-text"/>
        </w:rPr>
        <w:t xml:space="preserve">. In our Child Support Services demo/accelerator, “Support Order” is a custom entity that we created with native configuration tools. </w:t>
      </w:r>
      <w:r w:rsidR="00CE5F5D" w:rsidRPr="00F929B0">
        <w:rPr>
          <w:rStyle w:val="response-text"/>
          <w:b/>
          <w:i/>
        </w:rPr>
        <w:t xml:space="preserve">*Note: </w:t>
      </w:r>
      <w:r w:rsidR="00CE5F5D" w:rsidRPr="00F929B0">
        <w:rPr>
          <w:rStyle w:val="response-text"/>
          <w:i/>
        </w:rPr>
        <w:t>Custom functionality does NOT mean “custom code.”</w:t>
      </w:r>
      <w:r w:rsidR="00CE5F5D">
        <w:rPr>
          <w:rStyle w:val="response-text"/>
        </w:rPr>
        <w:t xml:space="preserve"> </w:t>
      </w:r>
    </w:p>
    <w:p w14:paraId="218FEEBE" w14:textId="77777777" w:rsidR="00F929B0" w:rsidRDefault="00F929B0" w:rsidP="0064273B">
      <w:pPr>
        <w:pStyle w:val="ListParagraph"/>
        <w:spacing w:after="0" w:line="240" w:lineRule="auto"/>
        <w:rPr>
          <w:rStyle w:val="response-text"/>
        </w:rPr>
      </w:pPr>
    </w:p>
    <w:tbl>
      <w:tblPr>
        <w:tblStyle w:val="TableGrid"/>
        <w:tblW w:w="0" w:type="auto"/>
        <w:tblLook w:val="04A0" w:firstRow="1" w:lastRow="0" w:firstColumn="1" w:lastColumn="0" w:noHBand="0" w:noVBand="1"/>
      </w:tblPr>
      <w:tblGrid>
        <w:gridCol w:w="9350"/>
      </w:tblGrid>
      <w:tr w:rsidR="00F929B0" w:rsidRPr="0016035C" w14:paraId="45772D1C" w14:textId="77777777" w:rsidTr="00A453D1">
        <w:trPr>
          <w:cantSplit/>
          <w:tblHeader/>
        </w:trPr>
        <w:tc>
          <w:tcPr>
            <w:tcW w:w="9350" w:type="dxa"/>
            <w:shd w:val="clear" w:color="auto" w:fill="4472C4" w:themeFill="accent5"/>
          </w:tcPr>
          <w:p w14:paraId="29C6AA12" w14:textId="77777777" w:rsidR="00F929B0" w:rsidRPr="0016035C" w:rsidRDefault="00F929B0" w:rsidP="0064273B">
            <w:pPr>
              <w:jc w:val="center"/>
              <w:rPr>
                <w:rStyle w:val="response-text"/>
                <w:b/>
                <w:color w:val="FFFFFF" w:themeColor="background1"/>
              </w:rPr>
            </w:pPr>
            <w:r w:rsidRPr="0016035C">
              <w:rPr>
                <w:rStyle w:val="response-text"/>
                <w:b/>
                <w:color w:val="FFFFFF" w:themeColor="background1"/>
              </w:rPr>
              <w:t xml:space="preserve">Dynamics 365/PowerApps: Form Editor </w:t>
            </w:r>
            <w:r>
              <w:rPr>
                <w:rStyle w:val="response-text"/>
                <w:b/>
                <w:color w:val="FFFFFF" w:themeColor="background1"/>
              </w:rPr>
              <w:t xml:space="preserve">– “No Code” </w:t>
            </w:r>
            <w:r w:rsidRPr="0016035C">
              <w:rPr>
                <w:rStyle w:val="response-text"/>
                <w:color w:val="FFFFFF" w:themeColor="background1"/>
              </w:rPr>
              <w:t>(Figure 1a)</w:t>
            </w:r>
          </w:p>
        </w:tc>
      </w:tr>
      <w:tr w:rsidR="00F929B0" w14:paraId="129E0C95" w14:textId="77777777" w:rsidTr="00A453D1">
        <w:trPr>
          <w:cantSplit/>
          <w:tblHeader/>
        </w:trPr>
        <w:tc>
          <w:tcPr>
            <w:tcW w:w="9350" w:type="dxa"/>
          </w:tcPr>
          <w:p w14:paraId="080A6A56" w14:textId="77777777" w:rsidR="00F929B0" w:rsidRDefault="00F929B0" w:rsidP="0064273B">
            <w:pPr>
              <w:rPr>
                <w:rStyle w:val="response-text"/>
              </w:rPr>
            </w:pPr>
            <w:r>
              <w:rPr>
                <w:noProof/>
              </w:rPr>
              <w:drawing>
                <wp:inline distT="0" distB="0" distL="0" distR="0" wp14:anchorId="76B8EBDA" wp14:editId="2F3CF14C">
                  <wp:extent cx="5803900" cy="2495801"/>
                  <wp:effectExtent l="0" t="0" r="6350" b="0"/>
                  <wp:docPr id="8" name="Picture 8" descr="C:\Users\MIKELO~1\AppData\Local\Temp\SNAGHTMLf877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LO~1\AppData\Local\Temp\SNAGHTMLf87778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3900" cy="2495801"/>
                          </a:xfrm>
                          <a:prstGeom prst="rect">
                            <a:avLst/>
                          </a:prstGeom>
                          <a:noFill/>
                          <a:ln>
                            <a:noFill/>
                          </a:ln>
                        </pic:spPr>
                      </pic:pic>
                    </a:graphicData>
                  </a:graphic>
                </wp:inline>
              </w:drawing>
            </w:r>
          </w:p>
        </w:tc>
      </w:tr>
    </w:tbl>
    <w:p w14:paraId="54557177" w14:textId="77777777" w:rsidR="00F929B0" w:rsidRDefault="00F929B0" w:rsidP="0064273B">
      <w:pPr>
        <w:spacing w:after="0" w:line="240" w:lineRule="auto"/>
        <w:rPr>
          <w:rStyle w:val="response-text"/>
        </w:rPr>
      </w:pPr>
    </w:p>
    <w:tbl>
      <w:tblPr>
        <w:tblStyle w:val="TableGrid"/>
        <w:tblW w:w="0" w:type="auto"/>
        <w:tblLook w:val="04A0" w:firstRow="1" w:lastRow="0" w:firstColumn="1" w:lastColumn="0" w:noHBand="0" w:noVBand="1"/>
      </w:tblPr>
      <w:tblGrid>
        <w:gridCol w:w="9350"/>
      </w:tblGrid>
      <w:tr w:rsidR="00F929B0" w:rsidRPr="003A6375" w14:paraId="1FF0B659" w14:textId="77777777" w:rsidTr="00A453D1">
        <w:trPr>
          <w:cantSplit/>
          <w:tblHeader/>
        </w:trPr>
        <w:tc>
          <w:tcPr>
            <w:tcW w:w="9350" w:type="dxa"/>
            <w:shd w:val="clear" w:color="auto" w:fill="4472C4" w:themeFill="accent5"/>
          </w:tcPr>
          <w:p w14:paraId="6CEECB0D" w14:textId="77777777" w:rsidR="00F929B0" w:rsidRPr="003A6375" w:rsidRDefault="00F929B0" w:rsidP="0064273B">
            <w:pPr>
              <w:jc w:val="center"/>
              <w:rPr>
                <w:rStyle w:val="response-text"/>
                <w:color w:val="FFFFFF" w:themeColor="background1"/>
              </w:rPr>
            </w:pPr>
            <w:r w:rsidRPr="003A6375">
              <w:rPr>
                <w:rStyle w:val="response-text"/>
                <w:b/>
                <w:color w:val="FFFFFF" w:themeColor="background1"/>
              </w:rPr>
              <w:lastRenderedPageBreak/>
              <w:t>Dynamics 365/PowerApps: Business Process Flow Editor</w:t>
            </w:r>
            <w:r>
              <w:rPr>
                <w:rStyle w:val="response-text"/>
                <w:b/>
                <w:color w:val="FFFFFF" w:themeColor="background1"/>
              </w:rPr>
              <w:t xml:space="preserve"> – “No Code” </w:t>
            </w:r>
            <w:r w:rsidRPr="003A6375">
              <w:rPr>
                <w:rStyle w:val="response-text"/>
                <w:color w:val="FFFFFF" w:themeColor="background1"/>
              </w:rPr>
              <w:t>(Figure 1b</w:t>
            </w:r>
            <w:r>
              <w:rPr>
                <w:rStyle w:val="response-text"/>
                <w:color w:val="FFFFFF" w:themeColor="background1"/>
              </w:rPr>
              <w:t>)</w:t>
            </w:r>
          </w:p>
        </w:tc>
      </w:tr>
      <w:tr w:rsidR="00F929B0" w14:paraId="683F603F" w14:textId="77777777" w:rsidTr="00A453D1">
        <w:trPr>
          <w:cantSplit/>
          <w:tblHeader/>
        </w:trPr>
        <w:tc>
          <w:tcPr>
            <w:tcW w:w="9350" w:type="dxa"/>
          </w:tcPr>
          <w:p w14:paraId="70903B49" w14:textId="77777777" w:rsidR="00F929B0" w:rsidRDefault="00F929B0" w:rsidP="0064273B">
            <w:pPr>
              <w:rPr>
                <w:noProof/>
              </w:rPr>
            </w:pPr>
            <w:r>
              <w:rPr>
                <w:noProof/>
              </w:rPr>
              <w:drawing>
                <wp:inline distT="0" distB="0" distL="0" distR="0" wp14:anchorId="5001C80D" wp14:editId="6F647396">
                  <wp:extent cx="5829300" cy="26362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9300" cy="2636264"/>
                          </a:xfrm>
                          <a:prstGeom prst="rect">
                            <a:avLst/>
                          </a:prstGeom>
                        </pic:spPr>
                      </pic:pic>
                    </a:graphicData>
                  </a:graphic>
                </wp:inline>
              </w:drawing>
            </w:r>
          </w:p>
        </w:tc>
      </w:tr>
      <w:tr w:rsidR="00F929B0" w14:paraId="053BEF1C" w14:textId="77777777" w:rsidTr="00A453D1">
        <w:trPr>
          <w:cantSplit/>
          <w:tblHeader/>
        </w:trPr>
        <w:tc>
          <w:tcPr>
            <w:tcW w:w="9350" w:type="dxa"/>
          </w:tcPr>
          <w:p w14:paraId="625C2D1F" w14:textId="77777777" w:rsidR="00F929B0" w:rsidRDefault="00F929B0" w:rsidP="0064273B">
            <w:pPr>
              <w:rPr>
                <w:rStyle w:val="response-text"/>
              </w:rPr>
            </w:pPr>
            <w:r>
              <w:rPr>
                <w:noProof/>
              </w:rPr>
              <w:drawing>
                <wp:inline distT="0" distB="0" distL="0" distR="0" wp14:anchorId="7BB32BAA" wp14:editId="239F016F">
                  <wp:extent cx="5828218" cy="24574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567"/>
                          <a:stretch/>
                        </pic:blipFill>
                        <pic:spPr bwMode="auto">
                          <a:xfrm>
                            <a:off x="0" y="0"/>
                            <a:ext cx="5828218" cy="2457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50A769" w14:textId="77777777" w:rsidR="00F929B0" w:rsidRDefault="00F929B0" w:rsidP="0064273B">
      <w:pPr>
        <w:spacing w:after="0" w:line="240" w:lineRule="auto"/>
        <w:rPr>
          <w:rStyle w:val="response-text"/>
        </w:rPr>
      </w:pPr>
    </w:p>
    <w:tbl>
      <w:tblPr>
        <w:tblStyle w:val="TableGrid"/>
        <w:tblW w:w="0" w:type="auto"/>
        <w:tblLook w:val="04A0" w:firstRow="1" w:lastRow="0" w:firstColumn="1" w:lastColumn="0" w:noHBand="0" w:noVBand="1"/>
      </w:tblPr>
      <w:tblGrid>
        <w:gridCol w:w="9350"/>
      </w:tblGrid>
      <w:tr w:rsidR="00F929B0" w:rsidRPr="003A6375" w14:paraId="7B1EF25B" w14:textId="77777777" w:rsidTr="00A453D1">
        <w:trPr>
          <w:tblHeader/>
        </w:trPr>
        <w:tc>
          <w:tcPr>
            <w:tcW w:w="9350" w:type="dxa"/>
            <w:shd w:val="clear" w:color="auto" w:fill="4472C4" w:themeFill="accent5"/>
          </w:tcPr>
          <w:p w14:paraId="1C3367B9" w14:textId="77777777" w:rsidR="00F929B0" w:rsidRPr="003A6375" w:rsidRDefault="00F929B0" w:rsidP="0064273B">
            <w:pPr>
              <w:jc w:val="center"/>
              <w:rPr>
                <w:rStyle w:val="response-text"/>
                <w:color w:val="FFFFFF" w:themeColor="background1"/>
              </w:rPr>
            </w:pPr>
            <w:r w:rsidRPr="003A6375">
              <w:rPr>
                <w:rStyle w:val="response-text"/>
                <w:b/>
                <w:color w:val="FFFFFF" w:themeColor="background1"/>
              </w:rPr>
              <w:t xml:space="preserve">Dynamics 365/PowerApps: Canvas App Editor </w:t>
            </w:r>
            <w:r>
              <w:rPr>
                <w:rStyle w:val="response-text"/>
                <w:b/>
                <w:color w:val="FFFFFF" w:themeColor="background1"/>
              </w:rPr>
              <w:t xml:space="preserve">- </w:t>
            </w:r>
            <w:r w:rsidRPr="003A6375">
              <w:rPr>
                <w:rStyle w:val="response-text"/>
                <w:b/>
                <w:color w:val="FFFFFF" w:themeColor="background1"/>
              </w:rPr>
              <w:t>“Low Code”</w:t>
            </w:r>
            <w:r>
              <w:rPr>
                <w:rStyle w:val="response-text"/>
                <w:b/>
                <w:color w:val="FFFFFF" w:themeColor="background1"/>
              </w:rPr>
              <w:t xml:space="preserve"> (</w:t>
            </w:r>
            <w:r w:rsidRPr="003A6375">
              <w:rPr>
                <w:rStyle w:val="response-text"/>
                <w:color w:val="FFFFFF" w:themeColor="background1"/>
              </w:rPr>
              <w:t>Figure 1c</w:t>
            </w:r>
            <w:r>
              <w:rPr>
                <w:rStyle w:val="response-text"/>
                <w:color w:val="FFFFFF" w:themeColor="background1"/>
              </w:rPr>
              <w:t>)</w:t>
            </w:r>
          </w:p>
        </w:tc>
      </w:tr>
      <w:tr w:rsidR="00F929B0" w14:paraId="76C45980" w14:textId="77777777" w:rsidTr="00A453D1">
        <w:trPr>
          <w:tblHeader/>
        </w:trPr>
        <w:tc>
          <w:tcPr>
            <w:tcW w:w="9350" w:type="dxa"/>
          </w:tcPr>
          <w:p w14:paraId="6D447834" w14:textId="77777777" w:rsidR="00F929B0" w:rsidRDefault="00F929B0" w:rsidP="0064273B">
            <w:pPr>
              <w:rPr>
                <w:rStyle w:val="response-text"/>
              </w:rPr>
            </w:pPr>
            <w:r>
              <w:rPr>
                <w:noProof/>
              </w:rPr>
              <w:drawing>
                <wp:inline distT="0" distB="0" distL="0" distR="0" wp14:anchorId="2606CFB9" wp14:editId="6E5BC239">
                  <wp:extent cx="5410200" cy="245135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0200" cy="2451352"/>
                          </a:xfrm>
                          <a:prstGeom prst="rect">
                            <a:avLst/>
                          </a:prstGeom>
                        </pic:spPr>
                      </pic:pic>
                    </a:graphicData>
                  </a:graphic>
                </wp:inline>
              </w:drawing>
            </w:r>
          </w:p>
        </w:tc>
      </w:tr>
    </w:tbl>
    <w:p w14:paraId="65AA7204" w14:textId="77777777" w:rsidR="00F929B0" w:rsidRDefault="00F929B0" w:rsidP="0064273B">
      <w:pPr>
        <w:spacing w:after="0" w:line="240" w:lineRule="auto"/>
        <w:rPr>
          <w:rStyle w:val="response-text"/>
        </w:rPr>
      </w:pPr>
    </w:p>
    <w:p w14:paraId="56E500A8" w14:textId="77777777" w:rsidR="000A5A77" w:rsidRDefault="000A5A77" w:rsidP="0064273B">
      <w:pPr>
        <w:spacing w:after="0" w:line="240" w:lineRule="auto"/>
        <w:rPr>
          <w:rStyle w:val="response-text"/>
        </w:rPr>
      </w:pPr>
      <w:r>
        <w:rPr>
          <w:rStyle w:val="response-text"/>
        </w:rPr>
        <w:t xml:space="preserve">Microsoft </w:t>
      </w:r>
      <w:r w:rsidRPr="00C778D0">
        <w:rPr>
          <w:rStyle w:val="response-text"/>
        </w:rPr>
        <w:t xml:space="preserve">Dynamics </w:t>
      </w:r>
      <w:r>
        <w:rPr>
          <w:rStyle w:val="response-text"/>
        </w:rPr>
        <w:t>365</w:t>
      </w:r>
      <w:r w:rsidRPr="00C778D0">
        <w:rPr>
          <w:rStyle w:val="response-text"/>
        </w:rPr>
        <w:t xml:space="preserve"> can be extended mostly by configuration and with custom code in some cases. The balance between configuration and code really depends on the specific customer scenario and requirements. However</w:t>
      </w:r>
      <w:r w:rsidR="00BA1A09">
        <w:rPr>
          <w:rStyle w:val="response-text"/>
        </w:rPr>
        <w:t>,</w:t>
      </w:r>
      <w:r w:rsidRPr="00C778D0">
        <w:rPr>
          <w:rStyle w:val="response-text"/>
        </w:rPr>
        <w:t xml:space="preserve"> it is not uncommon for customers to achieve 80% of their requirements by simple web-based configuration</w:t>
      </w:r>
      <w:r>
        <w:rPr>
          <w:rStyle w:val="response-text"/>
        </w:rPr>
        <w:t>,</w:t>
      </w:r>
      <w:r w:rsidRPr="00C778D0">
        <w:rPr>
          <w:rStyle w:val="response-text"/>
        </w:rPr>
        <w:t xml:space="preserve"> needing custom code only for the remaining 20%</w:t>
      </w:r>
      <w:r>
        <w:rPr>
          <w:rStyle w:val="response-text"/>
        </w:rPr>
        <w:t xml:space="preserve"> </w:t>
      </w:r>
      <w:r w:rsidRPr="000A5A77">
        <w:rPr>
          <w:rStyle w:val="response-text"/>
          <w:b/>
          <w:i/>
        </w:rPr>
        <w:t xml:space="preserve">(see Figure </w:t>
      </w:r>
      <w:r>
        <w:rPr>
          <w:rStyle w:val="response-text"/>
          <w:b/>
          <w:i/>
        </w:rPr>
        <w:t>2</w:t>
      </w:r>
      <w:r w:rsidRPr="000A5A77">
        <w:rPr>
          <w:rStyle w:val="response-text"/>
          <w:b/>
          <w:i/>
        </w:rPr>
        <w:t xml:space="preserve"> below)</w:t>
      </w:r>
      <w:r w:rsidRPr="000A5A77">
        <w:rPr>
          <w:rStyle w:val="response-text"/>
        </w:rPr>
        <w:t>.</w:t>
      </w:r>
      <w:r w:rsidR="00B04AAB">
        <w:rPr>
          <w:rStyle w:val="response-text"/>
        </w:rPr>
        <w:t xml:space="preserve"> </w:t>
      </w:r>
      <w:r w:rsidR="00533C85">
        <w:rPr>
          <w:rStyle w:val="response-text"/>
        </w:rPr>
        <w:t xml:space="preserve">Our solution utilizes configuration to meet system requirements whenever possible. </w:t>
      </w:r>
      <w:r w:rsidR="00B04AAB">
        <w:rPr>
          <w:rStyle w:val="response-text"/>
        </w:rPr>
        <w:t xml:space="preserve">That said, most integration requirements will necessitate customization.  </w:t>
      </w:r>
    </w:p>
    <w:p w14:paraId="2A571AE1" w14:textId="77777777" w:rsidR="00F929B0" w:rsidRDefault="00F929B0" w:rsidP="0064273B">
      <w:pPr>
        <w:spacing w:after="0" w:line="240" w:lineRule="auto"/>
        <w:rPr>
          <w:rStyle w:val="response-text"/>
        </w:rPr>
      </w:pPr>
    </w:p>
    <w:tbl>
      <w:tblPr>
        <w:tblStyle w:val="TableGrid"/>
        <w:tblW w:w="0" w:type="auto"/>
        <w:tblLook w:val="04A0" w:firstRow="1" w:lastRow="0" w:firstColumn="1" w:lastColumn="0" w:noHBand="0" w:noVBand="1"/>
      </w:tblPr>
      <w:tblGrid>
        <w:gridCol w:w="9350"/>
      </w:tblGrid>
      <w:tr w:rsidR="00F929B0" w:rsidRPr="003A6375" w14:paraId="530D05C5" w14:textId="77777777" w:rsidTr="00A453D1">
        <w:trPr>
          <w:cantSplit/>
          <w:tblHeader/>
        </w:trPr>
        <w:tc>
          <w:tcPr>
            <w:tcW w:w="9350" w:type="dxa"/>
            <w:shd w:val="clear" w:color="auto" w:fill="4472C4" w:themeFill="accent5"/>
          </w:tcPr>
          <w:p w14:paraId="6AAEE827" w14:textId="77777777" w:rsidR="00F929B0" w:rsidRPr="003A6375" w:rsidRDefault="00F929B0" w:rsidP="0064273B">
            <w:pPr>
              <w:jc w:val="center"/>
              <w:rPr>
                <w:rStyle w:val="response-text"/>
                <w:b/>
                <w:color w:val="FFFFFF" w:themeColor="background1"/>
              </w:rPr>
            </w:pPr>
            <w:r w:rsidRPr="003A6375">
              <w:rPr>
                <w:rStyle w:val="response-text"/>
                <w:b/>
                <w:color w:val="FFFFFF" w:themeColor="background1"/>
              </w:rPr>
              <w:t>Building Dynamics Applications: 80% Configuration / 20% Customization</w:t>
            </w:r>
            <w:r>
              <w:rPr>
                <w:rStyle w:val="response-text"/>
                <w:b/>
                <w:color w:val="FFFFFF" w:themeColor="background1"/>
              </w:rPr>
              <w:t xml:space="preserve"> </w:t>
            </w:r>
            <w:r w:rsidRPr="003A6375">
              <w:rPr>
                <w:rStyle w:val="response-text"/>
                <w:color w:val="FFFFFF" w:themeColor="background1"/>
              </w:rPr>
              <w:t>(Figure 2</w:t>
            </w:r>
            <w:r>
              <w:rPr>
                <w:rStyle w:val="response-text"/>
                <w:color w:val="FFFFFF" w:themeColor="background1"/>
              </w:rPr>
              <w:t>)</w:t>
            </w:r>
          </w:p>
        </w:tc>
      </w:tr>
      <w:tr w:rsidR="00F929B0" w14:paraId="52454347" w14:textId="77777777" w:rsidTr="00A453D1">
        <w:trPr>
          <w:cantSplit/>
          <w:tblHeader/>
        </w:trPr>
        <w:tc>
          <w:tcPr>
            <w:tcW w:w="9350" w:type="dxa"/>
          </w:tcPr>
          <w:p w14:paraId="35A33C18" w14:textId="77777777" w:rsidR="00F929B0" w:rsidRDefault="00F929B0" w:rsidP="0064273B">
            <w:pPr>
              <w:rPr>
                <w:rStyle w:val="response-text"/>
              </w:rPr>
            </w:pPr>
            <w:r w:rsidRPr="00BF3115">
              <w:rPr>
                <w:rStyle w:val="response-text"/>
                <w:noProof/>
              </w:rPr>
              <w:drawing>
                <wp:inline distT="0" distB="0" distL="0" distR="0" wp14:anchorId="5136F2A0" wp14:editId="4406CFF2">
                  <wp:extent cx="5791200" cy="317959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3841" cy="3181042"/>
                          </a:xfrm>
                          <a:prstGeom prst="rect">
                            <a:avLst/>
                          </a:prstGeom>
                        </pic:spPr>
                      </pic:pic>
                    </a:graphicData>
                  </a:graphic>
                </wp:inline>
              </w:drawing>
            </w:r>
          </w:p>
        </w:tc>
      </w:tr>
    </w:tbl>
    <w:p w14:paraId="4632DD79" w14:textId="77777777" w:rsidR="00F929B0" w:rsidRDefault="00F929B0" w:rsidP="0064273B">
      <w:pPr>
        <w:spacing w:after="0" w:line="240" w:lineRule="auto"/>
        <w:rPr>
          <w:rStyle w:val="response-text"/>
        </w:rPr>
      </w:pPr>
    </w:p>
    <w:p w14:paraId="0C41CAEF" w14:textId="77777777" w:rsidR="007411D1" w:rsidRDefault="00B04AAB" w:rsidP="0064273B">
      <w:pPr>
        <w:spacing w:after="0" w:line="240" w:lineRule="auto"/>
        <w:rPr>
          <w:rStyle w:val="response-text"/>
        </w:rPr>
      </w:pPr>
      <w:r>
        <w:rPr>
          <w:rStyle w:val="response-text"/>
        </w:rPr>
        <w:t xml:space="preserve">In addition, “low code/COTS” applications can be developed via any project methodology; however, Microsoft Dynamics 365’s intuitive and UI-friendly configuration lends itself well to Agile-like methodologies that focus on system demonstrations early and often. This allows the project team to gather feedback from key stakeholders throughout the project lifecycle, which has an undeniably positive impact on eventual user adoption. </w:t>
      </w:r>
    </w:p>
    <w:p w14:paraId="150061D5" w14:textId="77777777" w:rsidR="007411D1" w:rsidRDefault="007411D1" w:rsidP="0064273B">
      <w:pPr>
        <w:spacing w:after="0" w:line="240" w:lineRule="auto"/>
        <w:rPr>
          <w:rStyle w:val="response-text"/>
        </w:rPr>
      </w:pPr>
    </w:p>
    <w:p w14:paraId="3E304D30" w14:textId="77777777" w:rsidR="007411D1" w:rsidRDefault="007411D1" w:rsidP="0064273B">
      <w:pPr>
        <w:spacing w:after="0" w:line="240" w:lineRule="auto"/>
        <w:rPr>
          <w:rStyle w:val="response-text"/>
        </w:rPr>
      </w:pPr>
    </w:p>
    <w:p w14:paraId="599ED6C9" w14:textId="77777777" w:rsidR="007411D1" w:rsidRDefault="007411D1" w:rsidP="0064273B">
      <w:pPr>
        <w:spacing w:after="0" w:line="240" w:lineRule="auto"/>
        <w:rPr>
          <w:rStyle w:val="response-text"/>
        </w:rPr>
      </w:pPr>
    </w:p>
    <w:p w14:paraId="269B841B" w14:textId="77777777" w:rsidR="007411D1" w:rsidRDefault="007411D1" w:rsidP="0064273B">
      <w:pPr>
        <w:spacing w:after="0" w:line="240" w:lineRule="auto"/>
        <w:rPr>
          <w:rStyle w:val="response-text"/>
        </w:rPr>
      </w:pPr>
    </w:p>
    <w:p w14:paraId="09972360" w14:textId="77777777" w:rsidR="007411D1" w:rsidRDefault="007411D1" w:rsidP="0064273B">
      <w:pPr>
        <w:spacing w:after="0" w:line="240" w:lineRule="auto"/>
        <w:rPr>
          <w:rStyle w:val="response-text"/>
        </w:rPr>
      </w:pPr>
    </w:p>
    <w:p w14:paraId="3399DD27" w14:textId="77777777" w:rsidR="007411D1" w:rsidRDefault="007411D1" w:rsidP="0064273B">
      <w:pPr>
        <w:spacing w:after="0" w:line="240" w:lineRule="auto"/>
        <w:rPr>
          <w:rStyle w:val="response-text"/>
        </w:rPr>
      </w:pPr>
    </w:p>
    <w:p w14:paraId="335E4E61" w14:textId="77777777" w:rsidR="007411D1" w:rsidRDefault="007411D1" w:rsidP="0064273B">
      <w:pPr>
        <w:spacing w:after="0" w:line="240" w:lineRule="auto"/>
        <w:rPr>
          <w:rStyle w:val="response-text"/>
        </w:rPr>
      </w:pPr>
    </w:p>
    <w:p w14:paraId="687A28B6" w14:textId="77777777" w:rsidR="007411D1" w:rsidRDefault="007411D1" w:rsidP="0064273B">
      <w:pPr>
        <w:spacing w:after="0" w:line="240" w:lineRule="auto"/>
        <w:rPr>
          <w:rStyle w:val="response-text"/>
        </w:rPr>
      </w:pPr>
    </w:p>
    <w:p w14:paraId="0106232F" w14:textId="77777777" w:rsidR="007411D1" w:rsidRDefault="007411D1" w:rsidP="0064273B">
      <w:pPr>
        <w:spacing w:after="0" w:line="240" w:lineRule="auto"/>
        <w:rPr>
          <w:rStyle w:val="response-text"/>
        </w:rPr>
      </w:pPr>
    </w:p>
    <w:p w14:paraId="5078676C" w14:textId="77777777" w:rsidR="007411D1" w:rsidRDefault="007411D1" w:rsidP="0064273B">
      <w:pPr>
        <w:spacing w:after="0" w:line="240" w:lineRule="auto"/>
        <w:rPr>
          <w:rStyle w:val="response-text"/>
        </w:rPr>
      </w:pPr>
    </w:p>
    <w:p w14:paraId="32712CF3" w14:textId="77777777" w:rsidR="007411D1" w:rsidRDefault="007411D1" w:rsidP="0064273B">
      <w:pPr>
        <w:spacing w:after="0" w:line="240" w:lineRule="auto"/>
        <w:rPr>
          <w:rStyle w:val="response-text"/>
        </w:rPr>
      </w:pPr>
    </w:p>
    <w:p w14:paraId="48BCCCB1" w14:textId="77777777" w:rsidR="007411D1" w:rsidRDefault="007411D1" w:rsidP="0064273B">
      <w:pPr>
        <w:spacing w:after="0" w:line="240" w:lineRule="auto"/>
        <w:rPr>
          <w:rStyle w:val="response-text"/>
        </w:rPr>
      </w:pPr>
    </w:p>
    <w:p w14:paraId="021F5246" w14:textId="77777777" w:rsidR="007411D1" w:rsidRDefault="007411D1" w:rsidP="0064273B">
      <w:pPr>
        <w:spacing w:after="0" w:line="240" w:lineRule="auto"/>
        <w:rPr>
          <w:rStyle w:val="response-text"/>
        </w:rPr>
      </w:pPr>
    </w:p>
    <w:p w14:paraId="5B2B2FF9" w14:textId="77777777" w:rsidR="007411D1" w:rsidRDefault="007411D1" w:rsidP="0064273B">
      <w:pPr>
        <w:spacing w:after="0" w:line="240" w:lineRule="auto"/>
        <w:rPr>
          <w:rStyle w:val="response-text"/>
        </w:rPr>
      </w:pPr>
    </w:p>
    <w:p w14:paraId="28674D44" w14:textId="06A3F644" w:rsidR="0016035C" w:rsidRDefault="00B04AAB" w:rsidP="0064273B">
      <w:pPr>
        <w:spacing w:after="0" w:line="240" w:lineRule="auto"/>
        <w:rPr>
          <w:rStyle w:val="response-text"/>
        </w:rPr>
      </w:pPr>
      <w:r w:rsidRPr="00556264">
        <w:rPr>
          <w:rStyle w:val="response-text"/>
          <w:b/>
          <w:i/>
        </w:rPr>
        <w:t xml:space="preserve">Figure </w:t>
      </w:r>
      <w:r>
        <w:rPr>
          <w:rStyle w:val="response-text"/>
          <w:b/>
          <w:i/>
        </w:rPr>
        <w:t>3</w:t>
      </w:r>
      <w:r>
        <w:rPr>
          <w:rStyle w:val="response-text"/>
        </w:rPr>
        <w:t xml:space="preserve"> below shows the “Dynamics Core Features” next to proposed application lifecycles phases. </w:t>
      </w:r>
    </w:p>
    <w:p w14:paraId="1E0BE92B" w14:textId="77777777" w:rsidR="00EB1446" w:rsidRPr="00C778D0" w:rsidRDefault="00EB1446" w:rsidP="0064273B">
      <w:pPr>
        <w:spacing w:after="0" w:line="240" w:lineRule="auto"/>
        <w:rPr>
          <w:rStyle w:val="response-text"/>
        </w:rPr>
      </w:pPr>
    </w:p>
    <w:tbl>
      <w:tblPr>
        <w:tblStyle w:val="TableGrid"/>
        <w:tblW w:w="0" w:type="auto"/>
        <w:tblLook w:val="04A0" w:firstRow="1" w:lastRow="0" w:firstColumn="1" w:lastColumn="0" w:noHBand="0" w:noVBand="1"/>
      </w:tblPr>
      <w:tblGrid>
        <w:gridCol w:w="9350"/>
      </w:tblGrid>
      <w:tr w:rsidR="00C778D0" w:rsidRPr="003A6375" w14:paraId="06C45A80" w14:textId="77777777" w:rsidTr="00EB1446">
        <w:trPr>
          <w:cantSplit/>
          <w:tblHeader/>
        </w:trPr>
        <w:tc>
          <w:tcPr>
            <w:tcW w:w="9350" w:type="dxa"/>
            <w:shd w:val="clear" w:color="auto" w:fill="4472C4" w:themeFill="accent5"/>
          </w:tcPr>
          <w:p w14:paraId="49FCEAB1" w14:textId="77777777" w:rsidR="00C778D0" w:rsidRPr="003A6375" w:rsidRDefault="00C778D0" w:rsidP="0064273B">
            <w:pPr>
              <w:jc w:val="center"/>
              <w:rPr>
                <w:rStyle w:val="response-text"/>
                <w:color w:val="FFFFFF" w:themeColor="background1"/>
              </w:rPr>
            </w:pPr>
            <w:r w:rsidRPr="003A6375">
              <w:rPr>
                <w:rStyle w:val="response-text"/>
                <w:b/>
                <w:color w:val="FFFFFF" w:themeColor="background1"/>
              </w:rPr>
              <w:t>Building Dynamics Applications</w:t>
            </w:r>
            <w:r w:rsidR="00B04AAB" w:rsidRPr="003A6375">
              <w:rPr>
                <w:rStyle w:val="response-text"/>
                <w:b/>
                <w:color w:val="FFFFFF" w:themeColor="background1"/>
              </w:rPr>
              <w:t>: Core Features and Application Lifecycle Phases</w:t>
            </w:r>
            <w:r w:rsidR="003A6375">
              <w:rPr>
                <w:rStyle w:val="response-text"/>
                <w:b/>
                <w:color w:val="FFFFFF" w:themeColor="background1"/>
              </w:rPr>
              <w:t xml:space="preserve"> </w:t>
            </w:r>
            <w:r w:rsidR="003A6375" w:rsidRPr="003A6375">
              <w:rPr>
                <w:rStyle w:val="response-text"/>
                <w:color w:val="FFFFFF" w:themeColor="background1"/>
              </w:rPr>
              <w:t>(Figure 3</w:t>
            </w:r>
            <w:r w:rsidR="003A6375">
              <w:rPr>
                <w:rStyle w:val="response-text"/>
                <w:color w:val="FFFFFF" w:themeColor="background1"/>
              </w:rPr>
              <w:t>)</w:t>
            </w:r>
          </w:p>
        </w:tc>
      </w:tr>
      <w:tr w:rsidR="00C778D0" w14:paraId="1F47FE4B" w14:textId="77777777" w:rsidTr="00EB1446">
        <w:trPr>
          <w:cantSplit/>
          <w:tblHeader/>
        </w:trPr>
        <w:tc>
          <w:tcPr>
            <w:tcW w:w="9350" w:type="dxa"/>
          </w:tcPr>
          <w:p w14:paraId="35D09DF1" w14:textId="77777777" w:rsidR="00C778D0" w:rsidRDefault="00C778D0" w:rsidP="0064273B">
            <w:pPr>
              <w:rPr>
                <w:rStyle w:val="response-text"/>
              </w:rPr>
            </w:pPr>
            <w:r w:rsidRPr="00C778D0">
              <w:rPr>
                <w:rStyle w:val="response-text"/>
                <w:noProof/>
              </w:rPr>
              <w:drawing>
                <wp:inline distT="0" distB="0" distL="0" distR="0" wp14:anchorId="54645F5D" wp14:editId="29AB5491">
                  <wp:extent cx="5816600" cy="323765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6600" cy="3237659"/>
                          </a:xfrm>
                          <a:prstGeom prst="rect">
                            <a:avLst/>
                          </a:prstGeom>
                        </pic:spPr>
                      </pic:pic>
                    </a:graphicData>
                  </a:graphic>
                </wp:inline>
              </w:drawing>
            </w:r>
          </w:p>
        </w:tc>
      </w:tr>
    </w:tbl>
    <w:p w14:paraId="27F3519F" w14:textId="77777777" w:rsidR="00BF3115" w:rsidRDefault="00BF3115" w:rsidP="0064273B">
      <w:pPr>
        <w:spacing w:after="0" w:line="240" w:lineRule="auto"/>
        <w:rPr>
          <w:rStyle w:val="response-text"/>
        </w:rPr>
      </w:pPr>
    </w:p>
    <w:p w14:paraId="3C8F1A74" w14:textId="77777777" w:rsidR="00A434C4" w:rsidRDefault="00A434C4" w:rsidP="0064273B">
      <w:pPr>
        <w:spacing w:after="0" w:line="240" w:lineRule="auto"/>
        <w:rPr>
          <w:rStyle w:val="response-text"/>
          <w:b/>
          <w:color w:val="0070C0"/>
        </w:rPr>
      </w:pPr>
      <w:r>
        <w:rPr>
          <w:rStyle w:val="response-text"/>
          <w:b/>
          <w:color w:val="0070C0"/>
        </w:rPr>
        <w:br w:type="page"/>
      </w:r>
    </w:p>
    <w:p w14:paraId="58F697E0" w14:textId="77777777" w:rsidR="00A434C4" w:rsidRDefault="00A434C4" w:rsidP="0064273B">
      <w:pPr>
        <w:pStyle w:val="ListParagraph"/>
        <w:numPr>
          <w:ilvl w:val="0"/>
          <w:numId w:val="1"/>
        </w:numPr>
        <w:spacing w:after="0" w:line="240" w:lineRule="auto"/>
        <w:rPr>
          <w:rStyle w:val="response-text"/>
          <w:b/>
          <w:color w:val="0070C0"/>
        </w:rPr>
        <w:sectPr w:rsidR="00A434C4">
          <w:footerReference w:type="default" r:id="rId14"/>
          <w:pgSz w:w="12240" w:h="15840"/>
          <w:pgMar w:top="1440" w:right="1440" w:bottom="1440" w:left="1440" w:header="720" w:footer="720" w:gutter="0"/>
          <w:cols w:space="720"/>
          <w:docGrid w:linePitch="360"/>
        </w:sectPr>
      </w:pPr>
    </w:p>
    <w:p w14:paraId="072D4E03" w14:textId="77777777" w:rsidR="00AF29F2" w:rsidRPr="00034345" w:rsidRDefault="00AF29F2" w:rsidP="0064273B">
      <w:pPr>
        <w:pStyle w:val="Heading1"/>
        <w:numPr>
          <w:ilvl w:val="0"/>
          <w:numId w:val="9"/>
        </w:numPr>
        <w:spacing w:before="0" w:line="240" w:lineRule="auto"/>
        <w:rPr>
          <w:rStyle w:val="response-text"/>
          <w:sz w:val="24"/>
        </w:rPr>
      </w:pPr>
      <w:bookmarkStart w:id="2" w:name="_Toc22031034"/>
      <w:r w:rsidRPr="00034345">
        <w:rPr>
          <w:rStyle w:val="response-text"/>
          <w:sz w:val="24"/>
        </w:rPr>
        <w:t>With reference to the "core" functionality required by the OCSE Systems Certification Guide (Case Initiation, Locate, Establishment, Case Management, Enforcement, and Financial Management), how does this approach handle each area?  In particular, since Child Support requires complicated financial processing, e.g. distribution rules and arrears calculations, please address how these are handled with this approach.</w:t>
      </w:r>
      <w:bookmarkEnd w:id="2"/>
    </w:p>
    <w:p w14:paraId="70167033" w14:textId="77777777" w:rsidR="00CE6F26" w:rsidRDefault="00CE6F26" w:rsidP="0064273B">
      <w:pPr>
        <w:spacing w:after="0" w:line="240" w:lineRule="auto"/>
        <w:rPr>
          <w:rStyle w:val="response-text"/>
          <w:b/>
          <w:color w:val="0070C0"/>
        </w:rPr>
      </w:pPr>
    </w:p>
    <w:tbl>
      <w:tblPr>
        <w:tblStyle w:val="TableGrid"/>
        <w:tblW w:w="12739" w:type="dxa"/>
        <w:tblLook w:val="04A0" w:firstRow="1" w:lastRow="0" w:firstColumn="1" w:lastColumn="0" w:noHBand="0" w:noVBand="1"/>
      </w:tblPr>
      <w:tblGrid>
        <w:gridCol w:w="3325"/>
        <w:gridCol w:w="9406"/>
        <w:gridCol w:w="8"/>
      </w:tblGrid>
      <w:tr w:rsidR="00CE6F26" w14:paraId="234027D7" w14:textId="77777777" w:rsidTr="00DB31A7">
        <w:trPr>
          <w:tblHeader/>
        </w:trPr>
        <w:tc>
          <w:tcPr>
            <w:tcW w:w="12739" w:type="dxa"/>
            <w:gridSpan w:val="3"/>
            <w:shd w:val="clear" w:color="auto" w:fill="4472C4" w:themeFill="accent5"/>
          </w:tcPr>
          <w:p w14:paraId="27DB4DB0" w14:textId="77777777" w:rsidR="00CE6F26" w:rsidRPr="00CE6F26" w:rsidRDefault="00CE6F26" w:rsidP="0064273B">
            <w:pPr>
              <w:jc w:val="center"/>
              <w:rPr>
                <w:rStyle w:val="response-text"/>
                <w:b/>
                <w:color w:val="FFFFFF" w:themeColor="background1"/>
              </w:rPr>
            </w:pPr>
            <w:r w:rsidRPr="00CE6F26">
              <w:rPr>
                <w:rStyle w:val="response-text"/>
                <w:b/>
                <w:color w:val="FFFFFF" w:themeColor="background1"/>
              </w:rPr>
              <w:t>Case Initiation</w:t>
            </w:r>
          </w:p>
        </w:tc>
      </w:tr>
      <w:tr w:rsidR="00CE6F26" w14:paraId="6E757067" w14:textId="77777777" w:rsidTr="00DB31A7">
        <w:tc>
          <w:tcPr>
            <w:tcW w:w="12739" w:type="dxa"/>
            <w:gridSpan w:val="3"/>
          </w:tcPr>
          <w:p w14:paraId="6F4520D8" w14:textId="77777777" w:rsidR="003D60E5" w:rsidRDefault="003D60E5" w:rsidP="0064273B">
            <w:pPr>
              <w:rPr>
                <w:rStyle w:val="response-text"/>
              </w:rPr>
            </w:pPr>
            <w:r>
              <w:rPr>
                <w:rStyle w:val="response-text"/>
              </w:rPr>
              <w:t xml:space="preserve">Our solution provides the ability to create a IV-D Application from an externally facing Portal. If Custodial Parents submit via the Portal, a Case is automatically created in Microsoft Dynamics 365. </w:t>
            </w:r>
          </w:p>
          <w:p w14:paraId="4A09F215" w14:textId="77777777" w:rsidR="003D60E5" w:rsidRDefault="003D60E5" w:rsidP="0064273B">
            <w:pPr>
              <w:rPr>
                <w:rStyle w:val="response-text"/>
              </w:rPr>
            </w:pPr>
          </w:p>
          <w:p w14:paraId="7A98F3F4" w14:textId="77777777" w:rsidR="00CE6F26" w:rsidRDefault="003D60E5" w:rsidP="0064273B">
            <w:pPr>
              <w:rPr>
                <w:rStyle w:val="response-text"/>
              </w:rPr>
            </w:pPr>
            <w:r>
              <w:rPr>
                <w:rStyle w:val="response-text"/>
              </w:rPr>
              <w:t>In this section, you will see screenshots of our system related to the following:</w:t>
            </w:r>
          </w:p>
          <w:p w14:paraId="58D3E029" w14:textId="77777777" w:rsidR="00CE6F26" w:rsidRDefault="003D60E5" w:rsidP="0064273B">
            <w:pPr>
              <w:pStyle w:val="ListParagraph"/>
              <w:numPr>
                <w:ilvl w:val="0"/>
                <w:numId w:val="8"/>
              </w:numPr>
              <w:rPr>
                <w:rStyle w:val="response-text"/>
              </w:rPr>
            </w:pPr>
            <w:r>
              <w:rPr>
                <w:rStyle w:val="response-text"/>
              </w:rPr>
              <w:t xml:space="preserve">PowerApps </w:t>
            </w:r>
            <w:r w:rsidR="00CE6F26">
              <w:rPr>
                <w:rStyle w:val="response-text"/>
              </w:rPr>
              <w:t>Portal – submit a IV-D Application</w:t>
            </w:r>
            <w:r>
              <w:rPr>
                <w:rStyle w:val="response-text"/>
              </w:rPr>
              <w:t>; submit a request for an Application; submit a Question.</w:t>
            </w:r>
          </w:p>
          <w:p w14:paraId="534B5CEF" w14:textId="77777777" w:rsidR="003D60E5" w:rsidRDefault="003D60E5" w:rsidP="0064273B">
            <w:pPr>
              <w:pStyle w:val="ListParagraph"/>
              <w:numPr>
                <w:ilvl w:val="0"/>
                <w:numId w:val="8"/>
              </w:numPr>
              <w:rPr>
                <w:rStyle w:val="response-text"/>
              </w:rPr>
            </w:pPr>
            <w:r>
              <w:rPr>
                <w:rStyle w:val="response-text"/>
              </w:rPr>
              <w:t>Microsoft Dynamics 365</w:t>
            </w:r>
          </w:p>
          <w:p w14:paraId="0D392713" w14:textId="77777777" w:rsidR="00CE6F26" w:rsidRDefault="003D60E5" w:rsidP="003D60E5">
            <w:pPr>
              <w:pStyle w:val="ListParagraph"/>
              <w:numPr>
                <w:ilvl w:val="1"/>
                <w:numId w:val="8"/>
              </w:numPr>
              <w:rPr>
                <w:rStyle w:val="response-text"/>
              </w:rPr>
            </w:pPr>
            <w:r>
              <w:rPr>
                <w:rStyle w:val="response-text"/>
              </w:rPr>
              <w:t xml:space="preserve">Case Worker </w:t>
            </w:r>
            <w:r w:rsidR="00CE6F26">
              <w:rPr>
                <w:rStyle w:val="response-text"/>
              </w:rPr>
              <w:t>Dashboard</w:t>
            </w:r>
          </w:p>
          <w:p w14:paraId="649CCD1B" w14:textId="77777777" w:rsidR="00CE6F26" w:rsidRPr="00CE6F26" w:rsidRDefault="00CE6F26" w:rsidP="003D60E5">
            <w:pPr>
              <w:pStyle w:val="ListParagraph"/>
              <w:numPr>
                <w:ilvl w:val="1"/>
                <w:numId w:val="8"/>
              </w:numPr>
              <w:rPr>
                <w:rStyle w:val="response-text"/>
              </w:rPr>
            </w:pPr>
            <w:r>
              <w:rPr>
                <w:rStyle w:val="response-text"/>
              </w:rPr>
              <w:t>C</w:t>
            </w:r>
            <w:r w:rsidR="003D60E5">
              <w:rPr>
                <w:rStyle w:val="response-text"/>
              </w:rPr>
              <w:t>ase Form – Business Process Flow</w:t>
            </w:r>
          </w:p>
        </w:tc>
      </w:tr>
      <w:tr w:rsidR="00501252" w14:paraId="08E4E4C6" w14:textId="77777777" w:rsidTr="00DB31A7">
        <w:trPr>
          <w:gridAfter w:val="1"/>
          <w:wAfter w:w="8" w:type="dxa"/>
        </w:trPr>
        <w:tc>
          <w:tcPr>
            <w:tcW w:w="3325" w:type="dxa"/>
          </w:tcPr>
          <w:p w14:paraId="2A661954" w14:textId="77777777" w:rsidR="00CE6F26" w:rsidRPr="00CE6F26" w:rsidRDefault="003D60E5" w:rsidP="0064273B">
            <w:pPr>
              <w:rPr>
                <w:rStyle w:val="response-text"/>
              </w:rPr>
            </w:pPr>
            <w:r>
              <w:rPr>
                <w:rStyle w:val="response-text"/>
              </w:rPr>
              <w:t xml:space="preserve">Custodial Parents can log into an externally facing Portal, which was built using Microsoft’s PowerApps Portal. </w:t>
            </w:r>
          </w:p>
        </w:tc>
        <w:tc>
          <w:tcPr>
            <w:tcW w:w="9406" w:type="dxa"/>
          </w:tcPr>
          <w:p w14:paraId="29E67360" w14:textId="77777777" w:rsidR="00CE6F26" w:rsidRDefault="00CE6F26" w:rsidP="0064273B">
            <w:pPr>
              <w:jc w:val="center"/>
              <w:rPr>
                <w:rStyle w:val="response-text"/>
                <w:b/>
                <w:color w:val="0070C0"/>
              </w:rPr>
            </w:pPr>
            <w:r w:rsidRPr="00CF07BD">
              <w:rPr>
                <w:rStyle w:val="response-text"/>
                <w:noProof/>
              </w:rPr>
              <w:drawing>
                <wp:inline distT="0" distB="0" distL="0" distR="0" wp14:anchorId="2CD81A17" wp14:editId="796DAEE8">
                  <wp:extent cx="4191000" cy="3608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1000" cy="3608915"/>
                          </a:xfrm>
                          <a:prstGeom prst="rect">
                            <a:avLst/>
                          </a:prstGeom>
                        </pic:spPr>
                      </pic:pic>
                    </a:graphicData>
                  </a:graphic>
                </wp:inline>
              </w:drawing>
            </w:r>
          </w:p>
        </w:tc>
      </w:tr>
      <w:tr w:rsidR="00501252" w14:paraId="256A11C5" w14:textId="77777777" w:rsidTr="00DB31A7">
        <w:trPr>
          <w:gridAfter w:val="1"/>
          <w:wAfter w:w="8" w:type="dxa"/>
        </w:trPr>
        <w:tc>
          <w:tcPr>
            <w:tcW w:w="3325" w:type="dxa"/>
          </w:tcPr>
          <w:p w14:paraId="50292A90" w14:textId="77777777" w:rsidR="00CE6F26" w:rsidRDefault="003D60E5" w:rsidP="0064273B">
            <w:pPr>
              <w:rPr>
                <w:rStyle w:val="response-text"/>
              </w:rPr>
            </w:pPr>
            <w:r>
              <w:rPr>
                <w:rStyle w:val="response-text"/>
              </w:rPr>
              <w:t>Portal users have the following actions* to choose from:</w:t>
            </w:r>
          </w:p>
          <w:p w14:paraId="5652BDB6" w14:textId="77777777" w:rsidR="003D60E5" w:rsidRPr="003D60E5" w:rsidRDefault="003D60E5" w:rsidP="0064273B">
            <w:pPr>
              <w:rPr>
                <w:rStyle w:val="response-text"/>
                <w:i/>
              </w:rPr>
            </w:pPr>
            <w:r w:rsidRPr="003D60E5">
              <w:rPr>
                <w:rStyle w:val="response-text"/>
                <w:i/>
              </w:rPr>
              <w:t>*All of these are easy to change/add.</w:t>
            </w:r>
          </w:p>
          <w:p w14:paraId="3F44E26F" w14:textId="77777777" w:rsidR="003D60E5" w:rsidRDefault="003D60E5" w:rsidP="003D60E5">
            <w:pPr>
              <w:pStyle w:val="ListParagraph"/>
              <w:numPr>
                <w:ilvl w:val="0"/>
                <w:numId w:val="28"/>
              </w:numPr>
              <w:rPr>
                <w:rStyle w:val="response-text"/>
              </w:rPr>
            </w:pPr>
            <w:r>
              <w:rPr>
                <w:rStyle w:val="response-text"/>
              </w:rPr>
              <w:t>My Profiles</w:t>
            </w:r>
          </w:p>
          <w:p w14:paraId="50AF84B4" w14:textId="77777777" w:rsidR="003D60E5" w:rsidRDefault="003D60E5" w:rsidP="003D60E5">
            <w:pPr>
              <w:pStyle w:val="ListParagraph"/>
              <w:numPr>
                <w:ilvl w:val="0"/>
                <w:numId w:val="28"/>
              </w:numPr>
              <w:rPr>
                <w:rStyle w:val="response-text"/>
              </w:rPr>
            </w:pPr>
            <w:r>
              <w:rPr>
                <w:rStyle w:val="response-text"/>
              </w:rPr>
              <w:t>My Cases</w:t>
            </w:r>
          </w:p>
          <w:p w14:paraId="7882D90F" w14:textId="77777777" w:rsidR="003D60E5" w:rsidRDefault="003D60E5" w:rsidP="003D60E5">
            <w:pPr>
              <w:pStyle w:val="ListParagraph"/>
              <w:numPr>
                <w:ilvl w:val="0"/>
                <w:numId w:val="28"/>
              </w:numPr>
              <w:rPr>
                <w:rStyle w:val="response-text"/>
              </w:rPr>
            </w:pPr>
            <w:r>
              <w:rPr>
                <w:rStyle w:val="response-text"/>
              </w:rPr>
              <w:t>Application Request</w:t>
            </w:r>
          </w:p>
          <w:p w14:paraId="4ECE1553" w14:textId="77777777" w:rsidR="003D60E5" w:rsidRDefault="003D60E5" w:rsidP="003D60E5">
            <w:pPr>
              <w:pStyle w:val="ListParagraph"/>
              <w:numPr>
                <w:ilvl w:val="0"/>
                <w:numId w:val="28"/>
              </w:numPr>
              <w:rPr>
                <w:rStyle w:val="response-text"/>
              </w:rPr>
            </w:pPr>
            <w:r>
              <w:rPr>
                <w:rStyle w:val="response-text"/>
              </w:rPr>
              <w:t>Questions</w:t>
            </w:r>
          </w:p>
          <w:p w14:paraId="5314FB2D" w14:textId="77777777" w:rsidR="003D60E5" w:rsidRDefault="003D60E5" w:rsidP="003D60E5">
            <w:pPr>
              <w:pStyle w:val="ListParagraph"/>
              <w:numPr>
                <w:ilvl w:val="0"/>
                <w:numId w:val="28"/>
              </w:numPr>
              <w:rPr>
                <w:rStyle w:val="response-text"/>
              </w:rPr>
            </w:pPr>
            <w:r>
              <w:rPr>
                <w:rStyle w:val="response-text"/>
              </w:rPr>
              <w:t>Applications</w:t>
            </w:r>
          </w:p>
          <w:p w14:paraId="66F4C802" w14:textId="77777777" w:rsidR="003D60E5" w:rsidRDefault="003D60E5" w:rsidP="003D60E5">
            <w:pPr>
              <w:pStyle w:val="ListParagraph"/>
              <w:numPr>
                <w:ilvl w:val="0"/>
                <w:numId w:val="28"/>
              </w:numPr>
              <w:rPr>
                <w:rStyle w:val="response-text"/>
              </w:rPr>
            </w:pPr>
            <w:r>
              <w:rPr>
                <w:rStyle w:val="response-text"/>
              </w:rPr>
              <w:t>Help</w:t>
            </w:r>
          </w:p>
          <w:p w14:paraId="57A9ECB0" w14:textId="77777777" w:rsidR="003D60E5" w:rsidRPr="00CE6F26" w:rsidRDefault="003D60E5" w:rsidP="003D60E5">
            <w:pPr>
              <w:pStyle w:val="ListParagraph"/>
              <w:numPr>
                <w:ilvl w:val="0"/>
                <w:numId w:val="28"/>
              </w:numPr>
              <w:rPr>
                <w:rStyle w:val="response-text"/>
              </w:rPr>
            </w:pPr>
            <w:r>
              <w:rPr>
                <w:rStyle w:val="response-text"/>
              </w:rPr>
              <w:t>Contact Us</w:t>
            </w:r>
          </w:p>
        </w:tc>
        <w:tc>
          <w:tcPr>
            <w:tcW w:w="9406" w:type="dxa"/>
          </w:tcPr>
          <w:p w14:paraId="2CE9EE5C" w14:textId="77777777" w:rsidR="00CE6F26" w:rsidRDefault="00CE6F26" w:rsidP="0064273B">
            <w:pPr>
              <w:jc w:val="center"/>
              <w:rPr>
                <w:rStyle w:val="response-text"/>
                <w:b/>
                <w:color w:val="0070C0"/>
              </w:rPr>
            </w:pPr>
            <w:r>
              <w:rPr>
                <w:noProof/>
              </w:rPr>
              <w:drawing>
                <wp:inline distT="0" distB="0" distL="0" distR="0" wp14:anchorId="7FDBF037" wp14:editId="339B6A96">
                  <wp:extent cx="3649980" cy="3612523"/>
                  <wp:effectExtent l="38100" t="38100" r="45720" b="450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8449" cy="3620905"/>
                          </a:xfrm>
                          <a:prstGeom prst="rect">
                            <a:avLst/>
                          </a:prstGeom>
                          <a:ln>
                            <a:noFill/>
                          </a:ln>
                          <a:scene3d>
                            <a:camera prst="orthographicFront"/>
                            <a:lightRig rig="threePt" dir="t"/>
                          </a:scene3d>
                          <a:sp3d>
                            <a:bevelT/>
                          </a:sp3d>
                        </pic:spPr>
                      </pic:pic>
                    </a:graphicData>
                  </a:graphic>
                </wp:inline>
              </w:drawing>
            </w:r>
          </w:p>
        </w:tc>
      </w:tr>
      <w:tr w:rsidR="00501252" w14:paraId="2165BDB6" w14:textId="77777777" w:rsidTr="00DB31A7">
        <w:trPr>
          <w:gridAfter w:val="1"/>
          <w:wAfter w:w="8" w:type="dxa"/>
        </w:trPr>
        <w:tc>
          <w:tcPr>
            <w:tcW w:w="3325" w:type="dxa"/>
          </w:tcPr>
          <w:p w14:paraId="71387DF1" w14:textId="77777777" w:rsidR="003D60E5" w:rsidRPr="00CE6F26" w:rsidRDefault="003D60E5" w:rsidP="0064273B">
            <w:pPr>
              <w:rPr>
                <w:rStyle w:val="response-text"/>
              </w:rPr>
            </w:pPr>
            <w:r>
              <w:rPr>
                <w:rStyle w:val="response-text"/>
              </w:rPr>
              <w:t>Portal Users can create IV-D Applications from the Portal.</w:t>
            </w:r>
          </w:p>
        </w:tc>
        <w:tc>
          <w:tcPr>
            <w:tcW w:w="9406" w:type="dxa"/>
          </w:tcPr>
          <w:p w14:paraId="1F447C6A" w14:textId="77777777" w:rsidR="00CE6F26" w:rsidRDefault="00CE6F26" w:rsidP="0064273B">
            <w:pPr>
              <w:jc w:val="center"/>
              <w:rPr>
                <w:rStyle w:val="response-text"/>
                <w:b/>
                <w:color w:val="0070C0"/>
              </w:rPr>
            </w:pPr>
            <w:r>
              <w:rPr>
                <w:noProof/>
              </w:rPr>
              <w:drawing>
                <wp:inline distT="0" distB="0" distL="0" distR="0" wp14:anchorId="6C54D907" wp14:editId="0E16C7E6">
                  <wp:extent cx="3703320" cy="2725709"/>
                  <wp:effectExtent l="57150" t="57150" r="49530" b="558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14553" cy="2733977"/>
                          </a:xfrm>
                          <a:prstGeom prst="rect">
                            <a:avLst/>
                          </a:prstGeom>
                          <a:ln>
                            <a:noFill/>
                          </a:ln>
                          <a:scene3d>
                            <a:camera prst="orthographicFront"/>
                            <a:lightRig rig="threePt" dir="t"/>
                          </a:scene3d>
                          <a:sp3d>
                            <a:bevelT/>
                          </a:sp3d>
                        </pic:spPr>
                      </pic:pic>
                    </a:graphicData>
                  </a:graphic>
                </wp:inline>
              </w:drawing>
            </w:r>
          </w:p>
        </w:tc>
      </w:tr>
      <w:tr w:rsidR="00501252" w14:paraId="39319284" w14:textId="77777777" w:rsidTr="00DB31A7">
        <w:trPr>
          <w:gridAfter w:val="1"/>
          <w:wAfter w:w="8" w:type="dxa"/>
        </w:trPr>
        <w:tc>
          <w:tcPr>
            <w:tcW w:w="3325" w:type="dxa"/>
          </w:tcPr>
          <w:p w14:paraId="572BA25E" w14:textId="77777777" w:rsidR="00CE6F26" w:rsidRDefault="003D60E5" w:rsidP="0064273B">
            <w:pPr>
              <w:rPr>
                <w:rStyle w:val="response-text"/>
              </w:rPr>
            </w:pPr>
            <w:r>
              <w:rPr>
                <w:rStyle w:val="response-text"/>
              </w:rPr>
              <w:t>IV-D Application example.</w:t>
            </w:r>
          </w:p>
          <w:p w14:paraId="4000D347" w14:textId="77777777" w:rsidR="003D60E5" w:rsidRDefault="003D60E5" w:rsidP="0064273B">
            <w:pPr>
              <w:rPr>
                <w:rStyle w:val="response-text"/>
              </w:rPr>
            </w:pPr>
          </w:p>
          <w:p w14:paraId="7AB6308B" w14:textId="77777777" w:rsidR="003D60E5" w:rsidRDefault="003D60E5" w:rsidP="0064273B">
            <w:pPr>
              <w:rPr>
                <w:rStyle w:val="response-text"/>
              </w:rPr>
            </w:pPr>
            <w:r>
              <w:rPr>
                <w:rStyle w:val="response-text"/>
              </w:rPr>
              <w:t>Upon Application submit, the following records are auto-created in Microsoft Dynamics 365:</w:t>
            </w:r>
          </w:p>
          <w:p w14:paraId="3A7137F6" w14:textId="77777777" w:rsidR="003D60E5" w:rsidRDefault="003D60E5" w:rsidP="003D60E5">
            <w:pPr>
              <w:pStyle w:val="ListParagraph"/>
              <w:numPr>
                <w:ilvl w:val="0"/>
                <w:numId w:val="29"/>
              </w:numPr>
              <w:rPr>
                <w:rStyle w:val="response-text"/>
              </w:rPr>
            </w:pPr>
            <w:r>
              <w:rPr>
                <w:rStyle w:val="response-text"/>
              </w:rPr>
              <w:t>Application record</w:t>
            </w:r>
          </w:p>
          <w:p w14:paraId="247CAEC3" w14:textId="77777777" w:rsidR="003D60E5" w:rsidRPr="00CE6F26" w:rsidRDefault="003D60E5" w:rsidP="003D60E5">
            <w:pPr>
              <w:pStyle w:val="ListParagraph"/>
              <w:numPr>
                <w:ilvl w:val="0"/>
                <w:numId w:val="29"/>
              </w:numPr>
              <w:rPr>
                <w:rStyle w:val="response-text"/>
              </w:rPr>
            </w:pPr>
            <w:r>
              <w:rPr>
                <w:rStyle w:val="response-text"/>
              </w:rPr>
              <w:t>Case record</w:t>
            </w:r>
          </w:p>
        </w:tc>
        <w:tc>
          <w:tcPr>
            <w:tcW w:w="9406" w:type="dxa"/>
          </w:tcPr>
          <w:p w14:paraId="5E4932E0" w14:textId="77777777" w:rsidR="00CE6F26" w:rsidRDefault="00CE6F26" w:rsidP="0064273B">
            <w:pPr>
              <w:jc w:val="center"/>
              <w:rPr>
                <w:rStyle w:val="response-text"/>
                <w:b/>
                <w:color w:val="0070C0"/>
              </w:rPr>
            </w:pPr>
            <w:r w:rsidRPr="00CF07BD">
              <w:rPr>
                <w:rStyle w:val="response-text"/>
                <w:noProof/>
              </w:rPr>
              <w:drawing>
                <wp:inline distT="0" distB="0" distL="0" distR="0" wp14:anchorId="1AFF7AD4" wp14:editId="5617DA4D">
                  <wp:extent cx="3994252" cy="2726690"/>
                  <wp:effectExtent l="57150" t="57150" r="44450" b="546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54" t="3154" b="4635"/>
                          <a:stretch/>
                        </pic:blipFill>
                        <pic:spPr bwMode="auto">
                          <a:xfrm>
                            <a:off x="0" y="0"/>
                            <a:ext cx="3999741" cy="2730437"/>
                          </a:xfrm>
                          <a:prstGeom prst="rect">
                            <a:avLst/>
                          </a:prstGeom>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inline>
              </w:drawing>
            </w:r>
          </w:p>
        </w:tc>
      </w:tr>
      <w:tr w:rsidR="00CE6F26" w14:paraId="00E78150" w14:textId="77777777" w:rsidTr="00DB31A7">
        <w:trPr>
          <w:gridAfter w:val="1"/>
          <w:wAfter w:w="8" w:type="dxa"/>
        </w:trPr>
        <w:tc>
          <w:tcPr>
            <w:tcW w:w="3325" w:type="dxa"/>
          </w:tcPr>
          <w:p w14:paraId="3DCEB54F" w14:textId="77777777" w:rsidR="00CE6F26" w:rsidRDefault="00CE6F26" w:rsidP="0064273B">
            <w:pPr>
              <w:rPr>
                <w:rStyle w:val="response-text"/>
                <w:b/>
              </w:rPr>
            </w:pPr>
            <w:r w:rsidRPr="00CF07BD">
              <w:rPr>
                <w:rStyle w:val="response-text"/>
                <w:b/>
              </w:rPr>
              <w:t xml:space="preserve">Microsoft Dynamics 365 – Customer </w:t>
            </w:r>
            <w:r>
              <w:rPr>
                <w:rStyle w:val="response-text"/>
                <w:b/>
              </w:rPr>
              <w:t>Engagement</w:t>
            </w:r>
          </w:p>
          <w:p w14:paraId="3E0E6BFE" w14:textId="77777777" w:rsidR="003D60E5" w:rsidRDefault="003D60E5" w:rsidP="0064273B">
            <w:pPr>
              <w:rPr>
                <w:rStyle w:val="response-text"/>
                <w:b/>
              </w:rPr>
            </w:pPr>
          </w:p>
          <w:p w14:paraId="4A51D660" w14:textId="77777777" w:rsidR="003D60E5" w:rsidRDefault="003D60E5" w:rsidP="0064273B">
            <w:pPr>
              <w:rPr>
                <w:rStyle w:val="response-text"/>
              </w:rPr>
            </w:pPr>
            <w:r w:rsidRPr="003D60E5">
              <w:rPr>
                <w:rStyle w:val="response-text"/>
              </w:rPr>
              <w:t xml:space="preserve">Case Workers and Case Managers will see a Dashboard when logging into D365. </w:t>
            </w:r>
          </w:p>
          <w:p w14:paraId="4099F851" w14:textId="77777777" w:rsidR="003D60E5" w:rsidRDefault="003D60E5" w:rsidP="0064273B">
            <w:pPr>
              <w:rPr>
                <w:rStyle w:val="response-text"/>
              </w:rPr>
            </w:pPr>
          </w:p>
          <w:p w14:paraId="6DD8144A" w14:textId="77777777" w:rsidR="003D60E5" w:rsidRDefault="003D60E5" w:rsidP="0064273B">
            <w:pPr>
              <w:rPr>
                <w:rStyle w:val="response-text"/>
              </w:rPr>
            </w:pPr>
            <w:r>
              <w:rPr>
                <w:rStyle w:val="response-text"/>
              </w:rPr>
              <w:t>Cases can be opened from a User’s Dashboard.</w:t>
            </w:r>
          </w:p>
          <w:p w14:paraId="158F450F" w14:textId="77777777" w:rsidR="003D60E5" w:rsidRDefault="003D60E5" w:rsidP="0064273B">
            <w:pPr>
              <w:rPr>
                <w:rStyle w:val="response-text"/>
              </w:rPr>
            </w:pPr>
          </w:p>
          <w:p w14:paraId="345912C3" w14:textId="77777777" w:rsidR="003D60E5" w:rsidRPr="003D60E5" w:rsidRDefault="003D60E5" w:rsidP="0064273B">
            <w:pPr>
              <w:rPr>
                <w:rStyle w:val="response-text"/>
                <w:i/>
              </w:rPr>
            </w:pPr>
            <w:r w:rsidRPr="003D60E5">
              <w:rPr>
                <w:rStyle w:val="response-text"/>
                <w:b/>
                <w:i/>
              </w:rPr>
              <w:t>*Note:</w:t>
            </w:r>
            <w:r w:rsidRPr="003D60E5">
              <w:rPr>
                <w:rStyle w:val="response-text"/>
                <w:i/>
              </w:rPr>
              <w:t xml:space="preserve"> All Dashboards are highly configurable and easy to create and update. </w:t>
            </w:r>
          </w:p>
        </w:tc>
        <w:tc>
          <w:tcPr>
            <w:tcW w:w="9406" w:type="dxa"/>
          </w:tcPr>
          <w:p w14:paraId="58319329" w14:textId="77777777" w:rsidR="00CE6F26" w:rsidRPr="00CF07BD" w:rsidRDefault="00CE6F26" w:rsidP="0064273B">
            <w:pPr>
              <w:jc w:val="center"/>
              <w:rPr>
                <w:rStyle w:val="response-text"/>
                <w:noProof/>
              </w:rPr>
            </w:pPr>
            <w:r w:rsidRPr="00CF07BD">
              <w:rPr>
                <w:rStyle w:val="response-text"/>
                <w:noProof/>
              </w:rPr>
              <w:drawing>
                <wp:inline distT="0" distB="0" distL="0" distR="0" wp14:anchorId="6C1E9A28" wp14:editId="6D0CD6BB">
                  <wp:extent cx="5813503" cy="269992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8978" cy="2702468"/>
                          </a:xfrm>
                          <a:prstGeom prst="rect">
                            <a:avLst/>
                          </a:prstGeom>
                        </pic:spPr>
                      </pic:pic>
                    </a:graphicData>
                  </a:graphic>
                </wp:inline>
              </w:drawing>
            </w:r>
          </w:p>
        </w:tc>
      </w:tr>
      <w:tr w:rsidR="00CE6F26" w14:paraId="2F462544" w14:textId="77777777" w:rsidTr="00DB31A7">
        <w:trPr>
          <w:gridAfter w:val="1"/>
          <w:wAfter w:w="8" w:type="dxa"/>
        </w:trPr>
        <w:tc>
          <w:tcPr>
            <w:tcW w:w="3325" w:type="dxa"/>
          </w:tcPr>
          <w:p w14:paraId="4C587F60" w14:textId="134FE05A" w:rsidR="00D54728" w:rsidRDefault="003D60E5" w:rsidP="0064273B">
            <w:pPr>
              <w:rPr>
                <w:rStyle w:val="response-text"/>
              </w:rPr>
            </w:pPr>
            <w:r>
              <w:rPr>
                <w:rStyle w:val="response-text"/>
              </w:rPr>
              <w:t>This is a IV-D Application “Case Form” in D365. At the top of the screen is a Business Process Flow</w:t>
            </w:r>
            <w:r w:rsidR="00D54728">
              <w:rPr>
                <w:rStyle w:val="response-text"/>
              </w:rPr>
              <w:t xml:space="preserve"> (BPF)</w:t>
            </w:r>
            <w:r>
              <w:rPr>
                <w:rStyle w:val="response-text"/>
              </w:rPr>
              <w:t xml:space="preserve"> that contains </w:t>
            </w:r>
            <w:r w:rsidR="00C843CE">
              <w:rPr>
                <w:rStyle w:val="response-text"/>
              </w:rPr>
              <w:t>all</w:t>
            </w:r>
            <w:r>
              <w:rPr>
                <w:rStyle w:val="response-text"/>
              </w:rPr>
              <w:t xml:space="preserve"> the stages called out in this question. </w:t>
            </w:r>
          </w:p>
          <w:p w14:paraId="7A1B713F" w14:textId="77777777" w:rsidR="00D54728" w:rsidRDefault="00D54728" w:rsidP="0064273B">
            <w:pPr>
              <w:rPr>
                <w:rStyle w:val="response-text"/>
              </w:rPr>
            </w:pPr>
          </w:p>
          <w:p w14:paraId="09D46E5C" w14:textId="77777777" w:rsidR="00CE6F26" w:rsidRDefault="003D60E5" w:rsidP="0064273B">
            <w:pPr>
              <w:rPr>
                <w:rStyle w:val="response-text"/>
              </w:rPr>
            </w:pPr>
            <w:r>
              <w:rPr>
                <w:rStyle w:val="response-text"/>
              </w:rPr>
              <w:t xml:space="preserve">The Business Process Flows are also highly configurable and easy to create/update. </w:t>
            </w:r>
          </w:p>
          <w:p w14:paraId="359A6543" w14:textId="77777777" w:rsidR="00D54728" w:rsidRDefault="00D54728" w:rsidP="0064273B">
            <w:pPr>
              <w:rPr>
                <w:rStyle w:val="response-text"/>
              </w:rPr>
            </w:pPr>
          </w:p>
          <w:p w14:paraId="7F2B8AC3" w14:textId="77777777" w:rsidR="00D54728" w:rsidRPr="00CE6F26" w:rsidRDefault="00D54728" w:rsidP="0064273B">
            <w:pPr>
              <w:rPr>
                <w:rStyle w:val="response-text"/>
              </w:rPr>
            </w:pPr>
            <w:r>
              <w:rPr>
                <w:rStyle w:val="response-text"/>
              </w:rPr>
              <w:t xml:space="preserve">Users can check off tasks and move a Case to the next stage from the BPF. </w:t>
            </w:r>
          </w:p>
        </w:tc>
        <w:tc>
          <w:tcPr>
            <w:tcW w:w="9406" w:type="dxa"/>
          </w:tcPr>
          <w:p w14:paraId="4477495C" w14:textId="77777777" w:rsidR="00CE6F26" w:rsidRPr="00CF07BD" w:rsidRDefault="00CE6F26" w:rsidP="0064273B">
            <w:pPr>
              <w:jc w:val="center"/>
              <w:rPr>
                <w:rStyle w:val="response-text"/>
                <w:noProof/>
              </w:rPr>
            </w:pPr>
            <w:r>
              <w:rPr>
                <w:noProof/>
              </w:rPr>
              <w:drawing>
                <wp:inline distT="0" distB="0" distL="0" distR="0" wp14:anchorId="2096BAD9" wp14:editId="518AD47F">
                  <wp:extent cx="5835805" cy="264045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6762" cy="2640885"/>
                          </a:xfrm>
                          <a:prstGeom prst="rect">
                            <a:avLst/>
                          </a:prstGeom>
                        </pic:spPr>
                      </pic:pic>
                    </a:graphicData>
                  </a:graphic>
                </wp:inline>
              </w:drawing>
            </w:r>
          </w:p>
        </w:tc>
      </w:tr>
      <w:tr w:rsidR="00CE6F26" w14:paraId="376FFAC6" w14:textId="77777777" w:rsidTr="00DB31A7">
        <w:trPr>
          <w:gridAfter w:val="1"/>
          <w:wAfter w:w="8" w:type="dxa"/>
        </w:trPr>
        <w:tc>
          <w:tcPr>
            <w:tcW w:w="3325" w:type="dxa"/>
          </w:tcPr>
          <w:p w14:paraId="31106930" w14:textId="77777777" w:rsidR="00D54728" w:rsidRDefault="00D54728" w:rsidP="0064273B">
            <w:pPr>
              <w:rPr>
                <w:rStyle w:val="response-text"/>
              </w:rPr>
            </w:pPr>
            <w:r>
              <w:rPr>
                <w:rStyle w:val="response-text"/>
              </w:rPr>
              <w:t xml:space="preserve">During Case Initiation, Case Workers will confirm NCP details and ensure all related Contacts, like Children, are linked to the Case. </w:t>
            </w:r>
          </w:p>
          <w:p w14:paraId="5DA014DA" w14:textId="77777777" w:rsidR="00D54728" w:rsidRDefault="00D54728" w:rsidP="0064273B">
            <w:pPr>
              <w:rPr>
                <w:rStyle w:val="response-text"/>
              </w:rPr>
            </w:pPr>
          </w:p>
          <w:p w14:paraId="614CD4CC" w14:textId="77777777" w:rsidR="00CE6F26" w:rsidRPr="00CE6F26" w:rsidRDefault="00D54728" w:rsidP="0064273B">
            <w:pPr>
              <w:rPr>
                <w:rStyle w:val="response-text"/>
              </w:rPr>
            </w:pPr>
            <w:r>
              <w:rPr>
                <w:rStyle w:val="response-text"/>
              </w:rPr>
              <w:t xml:space="preserve">Some of this association will automatically be handled by automation upon Application submission. </w:t>
            </w:r>
          </w:p>
        </w:tc>
        <w:tc>
          <w:tcPr>
            <w:tcW w:w="9406" w:type="dxa"/>
          </w:tcPr>
          <w:p w14:paraId="5B8C7BA3" w14:textId="77777777" w:rsidR="00CE6F26" w:rsidRPr="00CF07BD" w:rsidRDefault="00CE6F26" w:rsidP="0064273B">
            <w:pPr>
              <w:jc w:val="center"/>
              <w:rPr>
                <w:rStyle w:val="response-text"/>
                <w:noProof/>
              </w:rPr>
            </w:pPr>
            <w:r>
              <w:rPr>
                <w:noProof/>
              </w:rPr>
              <w:drawing>
                <wp:inline distT="0" distB="0" distL="0" distR="0" wp14:anchorId="5606F8C8" wp14:editId="6482F908">
                  <wp:extent cx="5791200" cy="26326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9759" cy="2636536"/>
                          </a:xfrm>
                          <a:prstGeom prst="rect">
                            <a:avLst/>
                          </a:prstGeom>
                        </pic:spPr>
                      </pic:pic>
                    </a:graphicData>
                  </a:graphic>
                </wp:inline>
              </w:drawing>
            </w:r>
          </w:p>
        </w:tc>
      </w:tr>
    </w:tbl>
    <w:p w14:paraId="5DF4609C" w14:textId="77777777" w:rsidR="00CE6F26" w:rsidRDefault="00CE6F26" w:rsidP="0064273B">
      <w:pPr>
        <w:spacing w:after="0" w:line="240" w:lineRule="auto"/>
        <w:rPr>
          <w:rStyle w:val="response-text"/>
          <w:b/>
          <w:color w:val="0070C0"/>
        </w:rPr>
      </w:pPr>
    </w:p>
    <w:tbl>
      <w:tblPr>
        <w:tblStyle w:val="TableGrid"/>
        <w:tblW w:w="0" w:type="auto"/>
        <w:tblLook w:val="04A0" w:firstRow="1" w:lastRow="0" w:firstColumn="1" w:lastColumn="0" w:noHBand="0" w:noVBand="1"/>
      </w:tblPr>
      <w:tblGrid>
        <w:gridCol w:w="3235"/>
        <w:gridCol w:w="9402"/>
        <w:gridCol w:w="6"/>
      </w:tblGrid>
      <w:tr w:rsidR="00DB31A7" w:rsidRPr="00DB31A7" w14:paraId="28E9B6A6" w14:textId="77777777" w:rsidTr="00DB31A7">
        <w:trPr>
          <w:tblHeader/>
        </w:trPr>
        <w:tc>
          <w:tcPr>
            <w:tcW w:w="9716" w:type="dxa"/>
            <w:gridSpan w:val="3"/>
            <w:shd w:val="clear" w:color="auto" w:fill="4472C4" w:themeFill="accent5"/>
          </w:tcPr>
          <w:p w14:paraId="032B22FB" w14:textId="77777777" w:rsidR="00DB31A7" w:rsidRPr="00DB31A7" w:rsidRDefault="00DB31A7" w:rsidP="0064273B">
            <w:pPr>
              <w:jc w:val="center"/>
              <w:rPr>
                <w:rStyle w:val="response-text"/>
                <w:b/>
                <w:color w:val="FFFFFF" w:themeColor="background1"/>
              </w:rPr>
            </w:pPr>
            <w:r w:rsidRPr="00DB31A7">
              <w:rPr>
                <w:rStyle w:val="response-text"/>
                <w:b/>
                <w:color w:val="FFFFFF" w:themeColor="background1"/>
              </w:rPr>
              <w:t>Locate</w:t>
            </w:r>
          </w:p>
        </w:tc>
      </w:tr>
      <w:tr w:rsidR="00CE6F26" w14:paraId="734F0EBD" w14:textId="77777777" w:rsidTr="00DB31A7">
        <w:trPr>
          <w:gridAfter w:val="1"/>
          <w:wAfter w:w="6" w:type="dxa"/>
        </w:trPr>
        <w:tc>
          <w:tcPr>
            <w:tcW w:w="3235" w:type="dxa"/>
          </w:tcPr>
          <w:p w14:paraId="2910D261" w14:textId="77777777" w:rsidR="00CE6F26" w:rsidRDefault="00EF58F8" w:rsidP="0064273B">
            <w:pPr>
              <w:rPr>
                <w:rStyle w:val="response-text"/>
              </w:rPr>
            </w:pPr>
            <w:r w:rsidRPr="00EF58F8">
              <w:rPr>
                <w:rStyle w:val="response-text"/>
              </w:rPr>
              <w:t xml:space="preserve">Our </w:t>
            </w:r>
            <w:r>
              <w:rPr>
                <w:rStyle w:val="response-text"/>
              </w:rPr>
              <w:t xml:space="preserve">solution provides the ability to track many details about all Case Participants, but especially the Non-Custodial Parents. </w:t>
            </w:r>
          </w:p>
          <w:p w14:paraId="05639614" w14:textId="77777777" w:rsidR="00EF58F8" w:rsidRDefault="00EF58F8" w:rsidP="0064273B">
            <w:pPr>
              <w:rPr>
                <w:rStyle w:val="response-text"/>
              </w:rPr>
            </w:pPr>
          </w:p>
          <w:p w14:paraId="588131A4" w14:textId="77777777" w:rsidR="00EF58F8" w:rsidRPr="00EF58F8" w:rsidRDefault="00EF58F8" w:rsidP="0064273B">
            <w:pPr>
              <w:rPr>
                <w:rStyle w:val="response-text"/>
              </w:rPr>
            </w:pPr>
            <w:r>
              <w:rPr>
                <w:rStyle w:val="response-text"/>
              </w:rPr>
              <w:t xml:space="preserve">This screenshot shows the Locate phase Business Process Flow steps and some details about the NCP. </w:t>
            </w:r>
          </w:p>
        </w:tc>
        <w:tc>
          <w:tcPr>
            <w:tcW w:w="6475" w:type="dxa"/>
          </w:tcPr>
          <w:p w14:paraId="6F5A3924" w14:textId="77777777" w:rsidR="00CE6F26" w:rsidRDefault="00DB31A7" w:rsidP="0064273B">
            <w:pPr>
              <w:rPr>
                <w:rStyle w:val="response-text"/>
                <w:b/>
                <w:color w:val="0070C0"/>
              </w:rPr>
            </w:pPr>
            <w:r>
              <w:rPr>
                <w:noProof/>
              </w:rPr>
              <w:drawing>
                <wp:inline distT="0" distB="0" distL="0" distR="0" wp14:anchorId="0F9882B9" wp14:editId="68DBAC60">
                  <wp:extent cx="5791200" cy="262088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4155" cy="2622226"/>
                          </a:xfrm>
                          <a:prstGeom prst="rect">
                            <a:avLst/>
                          </a:prstGeom>
                        </pic:spPr>
                      </pic:pic>
                    </a:graphicData>
                  </a:graphic>
                </wp:inline>
              </w:drawing>
            </w:r>
          </w:p>
        </w:tc>
      </w:tr>
      <w:tr w:rsidR="00CE6F26" w14:paraId="5EFA098A" w14:textId="77777777" w:rsidTr="00DB31A7">
        <w:trPr>
          <w:gridAfter w:val="1"/>
          <w:wAfter w:w="6" w:type="dxa"/>
        </w:trPr>
        <w:tc>
          <w:tcPr>
            <w:tcW w:w="3235" w:type="dxa"/>
          </w:tcPr>
          <w:p w14:paraId="3AF561D2" w14:textId="77777777" w:rsidR="00CE6F26" w:rsidRPr="00EF58F8" w:rsidRDefault="00EF58F8" w:rsidP="0064273B">
            <w:pPr>
              <w:rPr>
                <w:rStyle w:val="response-text"/>
              </w:rPr>
            </w:pPr>
            <w:r>
              <w:rPr>
                <w:rStyle w:val="response-text"/>
              </w:rPr>
              <w:t xml:space="preserve">All CP’s and NCP’s will be tracked as “Contacts” in D365. This screenshot shows the Contact form. </w:t>
            </w:r>
          </w:p>
        </w:tc>
        <w:tc>
          <w:tcPr>
            <w:tcW w:w="6475" w:type="dxa"/>
          </w:tcPr>
          <w:p w14:paraId="72B68430" w14:textId="77777777" w:rsidR="00CE6F26" w:rsidRDefault="00DB31A7" w:rsidP="0064273B">
            <w:pPr>
              <w:rPr>
                <w:rStyle w:val="response-text"/>
                <w:b/>
                <w:color w:val="0070C0"/>
              </w:rPr>
            </w:pPr>
            <w:r>
              <w:rPr>
                <w:noProof/>
              </w:rPr>
              <w:drawing>
                <wp:inline distT="0" distB="0" distL="0" distR="0" wp14:anchorId="4E70CF6B" wp14:editId="58D20EF7">
                  <wp:extent cx="5833534" cy="26250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5010" cy="2625754"/>
                          </a:xfrm>
                          <a:prstGeom prst="rect">
                            <a:avLst/>
                          </a:prstGeom>
                        </pic:spPr>
                      </pic:pic>
                    </a:graphicData>
                  </a:graphic>
                </wp:inline>
              </w:drawing>
            </w:r>
          </w:p>
        </w:tc>
      </w:tr>
      <w:tr w:rsidR="00CE6F26" w14:paraId="7FDA9BC3" w14:textId="77777777" w:rsidTr="00DB31A7">
        <w:trPr>
          <w:gridAfter w:val="1"/>
          <w:wAfter w:w="6" w:type="dxa"/>
        </w:trPr>
        <w:tc>
          <w:tcPr>
            <w:tcW w:w="3235" w:type="dxa"/>
          </w:tcPr>
          <w:p w14:paraId="394CE6BF" w14:textId="77777777" w:rsidR="00CE6F26" w:rsidRPr="00EF58F8" w:rsidRDefault="00EF58F8" w:rsidP="0064273B">
            <w:pPr>
              <w:rPr>
                <w:rStyle w:val="response-text"/>
              </w:rPr>
            </w:pPr>
            <w:r w:rsidRPr="00EF58F8">
              <w:rPr>
                <w:rStyle w:val="response-text"/>
              </w:rPr>
              <w:t xml:space="preserve">Our solution </w:t>
            </w:r>
            <w:r>
              <w:rPr>
                <w:rStyle w:val="response-text"/>
              </w:rPr>
              <w:t xml:space="preserve">also provides native address validation capabilities. This Address Suggestion pop-up will also generate a latitude and longitude for each Contact. </w:t>
            </w:r>
          </w:p>
        </w:tc>
        <w:tc>
          <w:tcPr>
            <w:tcW w:w="6475" w:type="dxa"/>
          </w:tcPr>
          <w:p w14:paraId="563D11A4" w14:textId="77777777" w:rsidR="00CE6F26" w:rsidRDefault="00DB31A7" w:rsidP="0064273B">
            <w:pPr>
              <w:rPr>
                <w:rStyle w:val="response-text"/>
                <w:b/>
                <w:color w:val="0070C0"/>
              </w:rPr>
            </w:pPr>
            <w:r>
              <w:rPr>
                <w:noProof/>
              </w:rPr>
              <w:drawing>
                <wp:inline distT="0" distB="0" distL="0" distR="0" wp14:anchorId="0D95046F" wp14:editId="28D7BC9D">
                  <wp:extent cx="5833534" cy="2650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8330" cy="2652199"/>
                          </a:xfrm>
                          <a:prstGeom prst="rect">
                            <a:avLst/>
                          </a:prstGeom>
                        </pic:spPr>
                      </pic:pic>
                    </a:graphicData>
                  </a:graphic>
                </wp:inline>
              </w:drawing>
            </w:r>
          </w:p>
        </w:tc>
      </w:tr>
      <w:tr w:rsidR="00DB31A7" w14:paraId="23A47B58" w14:textId="77777777" w:rsidTr="00DB31A7">
        <w:trPr>
          <w:gridAfter w:val="1"/>
          <w:wAfter w:w="6" w:type="dxa"/>
        </w:trPr>
        <w:tc>
          <w:tcPr>
            <w:tcW w:w="3235" w:type="dxa"/>
          </w:tcPr>
          <w:p w14:paraId="00968A38" w14:textId="77777777" w:rsidR="00DB31A7" w:rsidRPr="00EF58F8" w:rsidRDefault="00EF58F8" w:rsidP="0064273B">
            <w:pPr>
              <w:rPr>
                <w:rStyle w:val="response-text"/>
              </w:rPr>
            </w:pPr>
            <w:r>
              <w:rPr>
                <w:rStyle w:val="response-text"/>
              </w:rPr>
              <w:t xml:space="preserve">Our solution also provides the ability to connect Contacts to one another via a “Related Contacts” custom entity. </w:t>
            </w:r>
          </w:p>
        </w:tc>
        <w:tc>
          <w:tcPr>
            <w:tcW w:w="6475" w:type="dxa"/>
          </w:tcPr>
          <w:p w14:paraId="2A413BEB" w14:textId="77777777" w:rsidR="00DB31A7" w:rsidRDefault="00DB31A7" w:rsidP="0064273B">
            <w:pPr>
              <w:rPr>
                <w:noProof/>
              </w:rPr>
            </w:pPr>
            <w:r>
              <w:rPr>
                <w:noProof/>
              </w:rPr>
              <w:drawing>
                <wp:inline distT="0" distB="0" distL="0" distR="0" wp14:anchorId="776BA5E7" wp14:editId="77C88B12">
                  <wp:extent cx="5833110" cy="191694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37968" cy="1918545"/>
                          </a:xfrm>
                          <a:prstGeom prst="rect">
                            <a:avLst/>
                          </a:prstGeom>
                        </pic:spPr>
                      </pic:pic>
                    </a:graphicData>
                  </a:graphic>
                </wp:inline>
              </w:drawing>
            </w:r>
          </w:p>
        </w:tc>
      </w:tr>
      <w:tr w:rsidR="00DB31A7" w14:paraId="09E80DBC" w14:textId="77777777" w:rsidTr="00DB31A7">
        <w:trPr>
          <w:gridAfter w:val="1"/>
          <w:wAfter w:w="6" w:type="dxa"/>
        </w:trPr>
        <w:tc>
          <w:tcPr>
            <w:tcW w:w="3235" w:type="dxa"/>
          </w:tcPr>
          <w:p w14:paraId="781C9D32" w14:textId="77777777" w:rsidR="00DB31A7" w:rsidRPr="00EF58F8" w:rsidRDefault="00EF58F8" w:rsidP="0064273B">
            <w:pPr>
              <w:rPr>
                <w:rStyle w:val="response-text"/>
              </w:rPr>
            </w:pPr>
            <w:r>
              <w:rPr>
                <w:rStyle w:val="response-text"/>
              </w:rPr>
              <w:t xml:space="preserve">From the Contact form, you can also view all Cases related to that Contact, assuming they are listed as the CP or NCP on the Case. </w:t>
            </w:r>
          </w:p>
        </w:tc>
        <w:tc>
          <w:tcPr>
            <w:tcW w:w="6475" w:type="dxa"/>
          </w:tcPr>
          <w:p w14:paraId="7CC76E86" w14:textId="77777777" w:rsidR="00DB31A7" w:rsidRDefault="00DB31A7" w:rsidP="0064273B">
            <w:pPr>
              <w:rPr>
                <w:noProof/>
              </w:rPr>
            </w:pPr>
            <w:r>
              <w:rPr>
                <w:noProof/>
              </w:rPr>
              <w:drawing>
                <wp:inline distT="0" distB="0" distL="0" distR="0" wp14:anchorId="638C30FE" wp14:editId="14405911">
                  <wp:extent cx="5833110" cy="262178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36043" cy="2623102"/>
                          </a:xfrm>
                          <a:prstGeom prst="rect">
                            <a:avLst/>
                          </a:prstGeom>
                        </pic:spPr>
                      </pic:pic>
                    </a:graphicData>
                  </a:graphic>
                </wp:inline>
              </w:drawing>
            </w:r>
          </w:p>
        </w:tc>
      </w:tr>
      <w:tr w:rsidR="00DB31A7" w14:paraId="7E96C60B" w14:textId="77777777" w:rsidTr="00DB31A7">
        <w:trPr>
          <w:gridAfter w:val="1"/>
          <w:wAfter w:w="6" w:type="dxa"/>
        </w:trPr>
        <w:tc>
          <w:tcPr>
            <w:tcW w:w="3235" w:type="dxa"/>
          </w:tcPr>
          <w:p w14:paraId="26638CF0" w14:textId="77777777" w:rsidR="00DB31A7" w:rsidRDefault="00EF58F8" w:rsidP="0064273B">
            <w:pPr>
              <w:rPr>
                <w:rStyle w:val="response-text"/>
              </w:rPr>
            </w:pPr>
            <w:r w:rsidRPr="00EF58F8">
              <w:rPr>
                <w:rStyle w:val="response-text"/>
              </w:rPr>
              <w:t>Because</w:t>
            </w:r>
            <w:r>
              <w:rPr>
                <w:rStyle w:val="response-text"/>
              </w:rPr>
              <w:t xml:space="preserve"> our solution is a demo/accelerator, our “integrations” are currently not live. However, we have developed an Azure Logic App that enriches Contact data via an integration with </w:t>
            </w:r>
            <w:r w:rsidR="00277F27">
              <w:rPr>
                <w:rStyle w:val="response-text"/>
              </w:rPr>
              <w:t xml:space="preserve">an </w:t>
            </w:r>
            <w:r>
              <w:rPr>
                <w:rStyle w:val="response-text"/>
              </w:rPr>
              <w:t>Excel</w:t>
            </w:r>
            <w:r w:rsidR="00277F27">
              <w:rPr>
                <w:rStyle w:val="response-text"/>
              </w:rPr>
              <w:t xml:space="preserve"> spreadsheet</w:t>
            </w:r>
            <w:r>
              <w:rPr>
                <w:rStyle w:val="response-text"/>
              </w:rPr>
              <w:t xml:space="preserve">. </w:t>
            </w:r>
          </w:p>
          <w:p w14:paraId="54228A09" w14:textId="77777777" w:rsidR="00EF58F8" w:rsidRPr="00EF58F8" w:rsidRDefault="00EF58F8" w:rsidP="0064273B">
            <w:pPr>
              <w:rPr>
                <w:rStyle w:val="response-text"/>
              </w:rPr>
            </w:pPr>
          </w:p>
          <w:p w14:paraId="4C16539C" w14:textId="77777777" w:rsidR="00277F27" w:rsidRPr="00277F27" w:rsidRDefault="00277F27" w:rsidP="0064273B">
            <w:pPr>
              <w:rPr>
                <w:rStyle w:val="response-text"/>
              </w:rPr>
            </w:pPr>
            <w:r>
              <w:rPr>
                <w:rStyle w:val="response-text"/>
              </w:rPr>
              <w:t xml:space="preserve">That said, </w:t>
            </w:r>
            <w:r w:rsidR="00EF58F8">
              <w:rPr>
                <w:rStyle w:val="response-text"/>
              </w:rPr>
              <w:t>Microsoft Dynam</w:t>
            </w:r>
            <w:r>
              <w:rPr>
                <w:rStyle w:val="response-text"/>
              </w:rPr>
              <w:t xml:space="preserve">ics 365 can integrate with any internet-facing system via API’s. </w:t>
            </w:r>
          </w:p>
        </w:tc>
        <w:tc>
          <w:tcPr>
            <w:tcW w:w="6475" w:type="dxa"/>
          </w:tcPr>
          <w:p w14:paraId="0F92676F" w14:textId="77777777" w:rsidR="00DB31A7" w:rsidRDefault="00DB31A7" w:rsidP="0064273B">
            <w:pPr>
              <w:rPr>
                <w:noProof/>
              </w:rPr>
            </w:pPr>
            <w:r>
              <w:rPr>
                <w:noProof/>
              </w:rPr>
              <w:drawing>
                <wp:inline distT="0" distB="0" distL="0" distR="0" wp14:anchorId="03A59E06" wp14:editId="03ABEC2E">
                  <wp:extent cx="5816600" cy="2623063"/>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16600" cy="2623063"/>
                          </a:xfrm>
                          <a:prstGeom prst="rect">
                            <a:avLst/>
                          </a:prstGeom>
                        </pic:spPr>
                      </pic:pic>
                    </a:graphicData>
                  </a:graphic>
                </wp:inline>
              </w:drawing>
            </w:r>
          </w:p>
        </w:tc>
      </w:tr>
    </w:tbl>
    <w:p w14:paraId="79388117" w14:textId="77777777" w:rsidR="00CE6F26" w:rsidRDefault="00CE6F26" w:rsidP="0064273B">
      <w:pPr>
        <w:spacing w:after="0" w:line="240" w:lineRule="auto"/>
        <w:rPr>
          <w:rStyle w:val="response-text"/>
          <w:b/>
          <w:color w:val="0070C0"/>
        </w:rPr>
      </w:pPr>
    </w:p>
    <w:tbl>
      <w:tblPr>
        <w:tblStyle w:val="TableGrid"/>
        <w:tblW w:w="0" w:type="auto"/>
        <w:tblLook w:val="04A0" w:firstRow="1" w:lastRow="0" w:firstColumn="1" w:lastColumn="0" w:noHBand="0" w:noVBand="1"/>
      </w:tblPr>
      <w:tblGrid>
        <w:gridCol w:w="3235"/>
        <w:gridCol w:w="9630"/>
      </w:tblGrid>
      <w:tr w:rsidR="00DB31A7" w:rsidRPr="00DB31A7" w14:paraId="019415E0" w14:textId="77777777" w:rsidTr="00CF49B4">
        <w:trPr>
          <w:tblHeader/>
        </w:trPr>
        <w:tc>
          <w:tcPr>
            <w:tcW w:w="12865" w:type="dxa"/>
            <w:gridSpan w:val="2"/>
            <w:shd w:val="clear" w:color="auto" w:fill="4472C4" w:themeFill="accent5"/>
          </w:tcPr>
          <w:p w14:paraId="07BD3B2E" w14:textId="77777777" w:rsidR="00DB31A7" w:rsidRPr="00DB31A7" w:rsidRDefault="00DB31A7" w:rsidP="0064273B">
            <w:pPr>
              <w:jc w:val="center"/>
              <w:rPr>
                <w:rStyle w:val="response-text"/>
                <w:b/>
                <w:color w:val="FFFFFF" w:themeColor="background1"/>
              </w:rPr>
            </w:pPr>
            <w:r w:rsidRPr="00DB31A7">
              <w:rPr>
                <w:rStyle w:val="response-text"/>
                <w:b/>
                <w:color w:val="FFFFFF" w:themeColor="background1"/>
              </w:rPr>
              <w:t>Establishment</w:t>
            </w:r>
          </w:p>
        </w:tc>
      </w:tr>
      <w:tr w:rsidR="00DB31A7" w14:paraId="36AC52C8" w14:textId="77777777" w:rsidTr="00CF49B4">
        <w:tc>
          <w:tcPr>
            <w:tcW w:w="3235" w:type="dxa"/>
          </w:tcPr>
          <w:p w14:paraId="2917F4C3" w14:textId="77777777" w:rsidR="00DB31A7" w:rsidRDefault="002A51B3" w:rsidP="0064273B">
            <w:pPr>
              <w:rPr>
                <w:rStyle w:val="response-text"/>
              </w:rPr>
            </w:pPr>
            <w:r>
              <w:rPr>
                <w:rStyle w:val="response-text"/>
              </w:rPr>
              <w:t xml:space="preserve">This screenshot shows the Establishment Business Process Flow steps. </w:t>
            </w:r>
          </w:p>
        </w:tc>
        <w:tc>
          <w:tcPr>
            <w:tcW w:w="9630" w:type="dxa"/>
          </w:tcPr>
          <w:p w14:paraId="1715B423" w14:textId="77777777" w:rsidR="00DB31A7" w:rsidRDefault="00CF49B4" w:rsidP="0064273B">
            <w:pPr>
              <w:rPr>
                <w:rStyle w:val="response-text"/>
              </w:rPr>
            </w:pPr>
            <w:r>
              <w:rPr>
                <w:noProof/>
              </w:rPr>
              <w:drawing>
                <wp:inline distT="0" distB="0" distL="0" distR="0" wp14:anchorId="75904353" wp14:editId="3A73C435">
                  <wp:extent cx="5852160" cy="28620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52160" cy="2862072"/>
                          </a:xfrm>
                          <a:prstGeom prst="rect">
                            <a:avLst/>
                          </a:prstGeom>
                        </pic:spPr>
                      </pic:pic>
                    </a:graphicData>
                  </a:graphic>
                </wp:inline>
              </w:drawing>
            </w:r>
          </w:p>
        </w:tc>
      </w:tr>
      <w:tr w:rsidR="00DB31A7" w14:paraId="0B356145" w14:textId="77777777" w:rsidTr="00CF49B4">
        <w:tc>
          <w:tcPr>
            <w:tcW w:w="3235" w:type="dxa"/>
          </w:tcPr>
          <w:p w14:paraId="0BF09D5C" w14:textId="77777777" w:rsidR="00DB31A7" w:rsidRDefault="002A51B3" w:rsidP="0064273B">
            <w:pPr>
              <w:rPr>
                <w:rStyle w:val="response-text"/>
              </w:rPr>
            </w:pPr>
            <w:r>
              <w:rPr>
                <w:rStyle w:val="response-text"/>
              </w:rPr>
              <w:t xml:space="preserve">Our solution provides the ability to track paternity establishment. </w:t>
            </w:r>
          </w:p>
        </w:tc>
        <w:tc>
          <w:tcPr>
            <w:tcW w:w="9630" w:type="dxa"/>
          </w:tcPr>
          <w:p w14:paraId="28D1945C" w14:textId="77777777" w:rsidR="00DB31A7" w:rsidRDefault="003B1117" w:rsidP="0064273B">
            <w:pPr>
              <w:rPr>
                <w:rStyle w:val="response-text"/>
              </w:rPr>
            </w:pPr>
            <w:r>
              <w:rPr>
                <w:noProof/>
              </w:rPr>
              <w:drawing>
                <wp:inline distT="0" distB="0" distL="0" distR="0" wp14:anchorId="063B053E" wp14:editId="2144C2CA">
                  <wp:extent cx="5852160" cy="28620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52160" cy="2862072"/>
                          </a:xfrm>
                          <a:prstGeom prst="rect">
                            <a:avLst/>
                          </a:prstGeom>
                        </pic:spPr>
                      </pic:pic>
                    </a:graphicData>
                  </a:graphic>
                </wp:inline>
              </w:drawing>
            </w:r>
          </w:p>
        </w:tc>
      </w:tr>
      <w:tr w:rsidR="00DB31A7" w14:paraId="0836D998" w14:textId="77777777" w:rsidTr="00CF49B4">
        <w:tc>
          <w:tcPr>
            <w:tcW w:w="3235" w:type="dxa"/>
          </w:tcPr>
          <w:p w14:paraId="19E1515C" w14:textId="77777777" w:rsidR="00DB31A7" w:rsidRDefault="002A51B3" w:rsidP="0064273B">
            <w:pPr>
              <w:rPr>
                <w:rStyle w:val="response-text"/>
              </w:rPr>
            </w:pPr>
            <w:r>
              <w:rPr>
                <w:rStyle w:val="response-text"/>
              </w:rPr>
              <w:t>Our solution provides the ability to schedule Paternity Tests.</w:t>
            </w:r>
          </w:p>
          <w:p w14:paraId="73FB0039" w14:textId="77777777" w:rsidR="002A51B3" w:rsidRDefault="002A51B3" w:rsidP="0064273B">
            <w:pPr>
              <w:rPr>
                <w:rStyle w:val="response-text"/>
              </w:rPr>
            </w:pPr>
          </w:p>
          <w:p w14:paraId="7F4487AF" w14:textId="179747A0" w:rsidR="002A51B3" w:rsidRPr="002A51B3" w:rsidRDefault="002A51B3" w:rsidP="0064273B">
            <w:pPr>
              <w:rPr>
                <w:rStyle w:val="response-text"/>
                <w:i/>
              </w:rPr>
            </w:pPr>
            <w:r w:rsidRPr="002A51B3">
              <w:rPr>
                <w:rStyle w:val="response-text"/>
                <w:b/>
                <w:i/>
              </w:rPr>
              <w:t>*Note:</w:t>
            </w:r>
            <w:r w:rsidRPr="002A51B3">
              <w:rPr>
                <w:rStyle w:val="response-text"/>
                <w:i/>
              </w:rPr>
              <w:t xml:space="preserve"> </w:t>
            </w:r>
            <w:r w:rsidR="00C843CE" w:rsidRPr="002A51B3">
              <w:rPr>
                <w:rStyle w:val="response-text"/>
                <w:i/>
              </w:rPr>
              <w:t>A</w:t>
            </w:r>
            <w:r w:rsidRPr="002A51B3">
              <w:rPr>
                <w:rStyle w:val="response-text"/>
                <w:i/>
              </w:rPr>
              <w:t xml:space="preserve"> State’s real-world implementation will likely involve integrations with external labs and/or a portal for scheduling purposes. </w:t>
            </w:r>
          </w:p>
        </w:tc>
        <w:tc>
          <w:tcPr>
            <w:tcW w:w="9630" w:type="dxa"/>
          </w:tcPr>
          <w:p w14:paraId="031643E2" w14:textId="77777777" w:rsidR="00DB31A7" w:rsidRDefault="003B1117" w:rsidP="0064273B">
            <w:pPr>
              <w:rPr>
                <w:rStyle w:val="response-text"/>
              </w:rPr>
            </w:pPr>
            <w:r>
              <w:rPr>
                <w:noProof/>
              </w:rPr>
              <w:drawing>
                <wp:inline distT="0" distB="0" distL="0" distR="0" wp14:anchorId="65F179C0" wp14:editId="7BD8A7B1">
                  <wp:extent cx="5852160" cy="28620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52160" cy="2862072"/>
                          </a:xfrm>
                          <a:prstGeom prst="rect">
                            <a:avLst/>
                          </a:prstGeom>
                        </pic:spPr>
                      </pic:pic>
                    </a:graphicData>
                  </a:graphic>
                </wp:inline>
              </w:drawing>
            </w:r>
          </w:p>
        </w:tc>
      </w:tr>
      <w:tr w:rsidR="003B1117" w14:paraId="76C2DA38" w14:textId="77777777" w:rsidTr="00CF49B4">
        <w:tc>
          <w:tcPr>
            <w:tcW w:w="3235" w:type="dxa"/>
          </w:tcPr>
          <w:p w14:paraId="3B46614E" w14:textId="77777777" w:rsidR="003B1117" w:rsidRDefault="002A51B3" w:rsidP="0064273B">
            <w:pPr>
              <w:rPr>
                <w:rStyle w:val="response-text"/>
              </w:rPr>
            </w:pPr>
            <w:r>
              <w:rPr>
                <w:rStyle w:val="response-text"/>
              </w:rPr>
              <w:t xml:space="preserve">Our solution provides the ability to create documents are emails from D365 records/data. </w:t>
            </w:r>
          </w:p>
        </w:tc>
        <w:tc>
          <w:tcPr>
            <w:tcW w:w="9630" w:type="dxa"/>
          </w:tcPr>
          <w:p w14:paraId="160FC9F1" w14:textId="77777777" w:rsidR="003B1117" w:rsidRDefault="009F13C6" w:rsidP="0064273B">
            <w:pPr>
              <w:rPr>
                <w:rStyle w:val="response-text"/>
              </w:rPr>
            </w:pPr>
            <w:r>
              <w:rPr>
                <w:noProof/>
              </w:rPr>
              <w:drawing>
                <wp:inline distT="0" distB="0" distL="0" distR="0" wp14:anchorId="41A6358D" wp14:editId="20612CA1">
                  <wp:extent cx="5852160" cy="28620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52160" cy="2862072"/>
                          </a:xfrm>
                          <a:prstGeom prst="rect">
                            <a:avLst/>
                          </a:prstGeom>
                        </pic:spPr>
                      </pic:pic>
                    </a:graphicData>
                  </a:graphic>
                </wp:inline>
              </w:drawing>
            </w:r>
          </w:p>
        </w:tc>
      </w:tr>
      <w:tr w:rsidR="003B1117" w14:paraId="01A280A8" w14:textId="77777777" w:rsidTr="00CF49B4">
        <w:tc>
          <w:tcPr>
            <w:tcW w:w="3235" w:type="dxa"/>
          </w:tcPr>
          <w:p w14:paraId="2C3A94F9" w14:textId="77777777" w:rsidR="003B1117" w:rsidRDefault="002A51B3" w:rsidP="0064273B">
            <w:pPr>
              <w:rPr>
                <w:rStyle w:val="response-text"/>
              </w:rPr>
            </w:pPr>
            <w:r>
              <w:rPr>
                <w:rStyle w:val="response-text"/>
              </w:rPr>
              <w:t>After paternity has been established, a workflow auto-creates an “NCP 1</w:t>
            </w:r>
            <w:r w:rsidRPr="002A51B3">
              <w:rPr>
                <w:rStyle w:val="response-text"/>
                <w:vertAlign w:val="superscript"/>
              </w:rPr>
              <w:t>st</w:t>
            </w:r>
            <w:r>
              <w:rPr>
                <w:rStyle w:val="response-text"/>
              </w:rPr>
              <w:t xml:space="preserve"> Contact” Phone Call. The purpose of this phone call is for states to establish working relationships with NCP’s from the beginning. </w:t>
            </w:r>
          </w:p>
          <w:p w14:paraId="5E71ED65" w14:textId="77777777" w:rsidR="002A51B3" w:rsidRDefault="002A51B3" w:rsidP="0064273B">
            <w:pPr>
              <w:rPr>
                <w:rStyle w:val="response-text"/>
              </w:rPr>
            </w:pPr>
          </w:p>
          <w:p w14:paraId="53AD2CD5" w14:textId="77777777" w:rsidR="002A51B3" w:rsidRDefault="002A51B3" w:rsidP="0064273B">
            <w:pPr>
              <w:rPr>
                <w:rStyle w:val="response-text"/>
              </w:rPr>
            </w:pPr>
            <w:r>
              <w:rPr>
                <w:rStyle w:val="response-text"/>
              </w:rPr>
              <w:t xml:space="preserve">This screenshot shows the </w:t>
            </w:r>
            <w:r w:rsidRPr="002A51B3">
              <w:rPr>
                <w:rStyle w:val="response-text"/>
                <w:b/>
              </w:rPr>
              <w:t>1</w:t>
            </w:r>
            <w:r w:rsidRPr="002A51B3">
              <w:rPr>
                <w:rStyle w:val="response-text"/>
                <w:b/>
                <w:vertAlign w:val="superscript"/>
              </w:rPr>
              <w:t>st</w:t>
            </w:r>
            <w:r w:rsidRPr="002A51B3">
              <w:rPr>
                <w:rStyle w:val="response-text"/>
                <w:b/>
              </w:rPr>
              <w:t xml:space="preserve"> Contact (NCP) | Early Intervention (IV-D)</w:t>
            </w:r>
            <w:r>
              <w:rPr>
                <w:rStyle w:val="response-text"/>
              </w:rPr>
              <w:t xml:space="preserve"> Queue.</w:t>
            </w:r>
          </w:p>
        </w:tc>
        <w:tc>
          <w:tcPr>
            <w:tcW w:w="9630" w:type="dxa"/>
          </w:tcPr>
          <w:p w14:paraId="359DCBDC" w14:textId="77777777" w:rsidR="003B1117" w:rsidRDefault="009F13C6" w:rsidP="0064273B">
            <w:pPr>
              <w:rPr>
                <w:rStyle w:val="response-text"/>
              </w:rPr>
            </w:pPr>
            <w:r>
              <w:rPr>
                <w:noProof/>
              </w:rPr>
              <w:drawing>
                <wp:inline distT="0" distB="0" distL="0" distR="0" wp14:anchorId="4AF9DE20" wp14:editId="6ECB4FF5">
                  <wp:extent cx="5852160" cy="1197864"/>
                  <wp:effectExtent l="0" t="0" r="0" b="2540"/>
                  <wp:docPr id="31" name="Picture 31" descr="C:\Users\MIKELO~1\AppData\Local\Temp\SNAGHTML2e35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LO~1\AppData\Local\Temp\SNAGHTML2e3550b.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52160" cy="1197864"/>
                          </a:xfrm>
                          <a:prstGeom prst="rect">
                            <a:avLst/>
                          </a:prstGeom>
                          <a:noFill/>
                          <a:ln>
                            <a:noFill/>
                          </a:ln>
                        </pic:spPr>
                      </pic:pic>
                    </a:graphicData>
                  </a:graphic>
                </wp:inline>
              </w:drawing>
            </w:r>
          </w:p>
        </w:tc>
      </w:tr>
      <w:tr w:rsidR="003B1117" w14:paraId="44E845EB" w14:textId="77777777" w:rsidTr="00CF49B4">
        <w:tc>
          <w:tcPr>
            <w:tcW w:w="3235" w:type="dxa"/>
          </w:tcPr>
          <w:p w14:paraId="522E5651" w14:textId="77777777" w:rsidR="002A51B3" w:rsidRDefault="002A51B3" w:rsidP="0064273B">
            <w:pPr>
              <w:rPr>
                <w:rStyle w:val="response-text"/>
              </w:rPr>
            </w:pPr>
            <w:r>
              <w:rPr>
                <w:rStyle w:val="response-text"/>
              </w:rPr>
              <w:t>Case workers can open the Phone Call record from the Queue.</w:t>
            </w:r>
          </w:p>
          <w:p w14:paraId="56B23E7D" w14:textId="77777777" w:rsidR="002A51B3" w:rsidRDefault="002A51B3" w:rsidP="0064273B">
            <w:pPr>
              <w:rPr>
                <w:rStyle w:val="response-text"/>
              </w:rPr>
            </w:pPr>
          </w:p>
          <w:p w14:paraId="0F141748" w14:textId="1AC0564E" w:rsidR="003B1117" w:rsidRDefault="005A08BD" w:rsidP="005A08BD">
            <w:pPr>
              <w:rPr>
                <w:rStyle w:val="response-text"/>
              </w:rPr>
            </w:pPr>
            <w:r w:rsidRPr="005A08BD">
              <w:rPr>
                <w:rStyle w:val="response-text"/>
              </w:rPr>
              <w:t xml:space="preserve">Updates from the Phone Call record are </w:t>
            </w:r>
            <w:r w:rsidR="00C843CE" w:rsidRPr="005A08BD">
              <w:rPr>
                <w:rStyle w:val="response-text"/>
              </w:rPr>
              <w:t>reflected</w:t>
            </w:r>
            <w:r w:rsidRPr="005A08BD">
              <w:rPr>
                <w:rStyle w:val="response-text"/>
              </w:rPr>
              <w:t xml:space="preserve"> on the Case record</w:t>
            </w:r>
            <w:r>
              <w:rPr>
                <w:rStyle w:val="response-text"/>
              </w:rPr>
              <w:t xml:space="preserve"> after the Case worker marks the Phone Call as “Complete.”</w:t>
            </w:r>
          </w:p>
        </w:tc>
        <w:tc>
          <w:tcPr>
            <w:tcW w:w="9630" w:type="dxa"/>
          </w:tcPr>
          <w:p w14:paraId="10CDDEC8" w14:textId="77777777" w:rsidR="003B1117" w:rsidRDefault="005138CD" w:rsidP="0064273B">
            <w:pPr>
              <w:rPr>
                <w:rStyle w:val="response-text"/>
              </w:rPr>
            </w:pPr>
            <w:r>
              <w:rPr>
                <w:noProof/>
              </w:rPr>
              <w:drawing>
                <wp:inline distT="0" distB="0" distL="0" distR="0" wp14:anchorId="08C75E25" wp14:editId="637379E5">
                  <wp:extent cx="5852160" cy="28620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52160" cy="2862072"/>
                          </a:xfrm>
                          <a:prstGeom prst="rect">
                            <a:avLst/>
                          </a:prstGeom>
                        </pic:spPr>
                      </pic:pic>
                    </a:graphicData>
                  </a:graphic>
                </wp:inline>
              </w:drawing>
            </w:r>
          </w:p>
        </w:tc>
      </w:tr>
      <w:tr w:rsidR="005138CD" w14:paraId="20C05CBC" w14:textId="77777777" w:rsidTr="00CF49B4">
        <w:tc>
          <w:tcPr>
            <w:tcW w:w="3235" w:type="dxa"/>
          </w:tcPr>
          <w:p w14:paraId="1DCF291B" w14:textId="77777777" w:rsidR="00434081" w:rsidRDefault="00434081" w:rsidP="0064273B">
            <w:pPr>
              <w:rPr>
                <w:rStyle w:val="response-text"/>
              </w:rPr>
            </w:pPr>
            <w:r w:rsidRPr="00434081">
              <w:rPr>
                <w:rStyle w:val="response-text"/>
              </w:rPr>
              <w:t xml:space="preserve">Native "AI Builder" </w:t>
            </w:r>
            <w:r>
              <w:rPr>
                <w:rStyle w:val="response-text"/>
              </w:rPr>
              <w:t xml:space="preserve">is </w:t>
            </w:r>
            <w:r w:rsidRPr="00434081">
              <w:rPr>
                <w:rStyle w:val="response-text"/>
              </w:rPr>
              <w:t xml:space="preserve">used to identify High Risk NCP's. </w:t>
            </w:r>
          </w:p>
          <w:p w14:paraId="2F68B764" w14:textId="77777777" w:rsidR="00434081" w:rsidRDefault="00434081" w:rsidP="0064273B">
            <w:pPr>
              <w:rPr>
                <w:rStyle w:val="response-text"/>
              </w:rPr>
            </w:pPr>
          </w:p>
          <w:p w14:paraId="5F505536" w14:textId="77777777" w:rsidR="005138CD" w:rsidRDefault="00434081" w:rsidP="0064273B">
            <w:pPr>
              <w:rPr>
                <w:rStyle w:val="response-text"/>
              </w:rPr>
            </w:pPr>
            <w:r w:rsidRPr="00434081">
              <w:rPr>
                <w:rStyle w:val="response-text"/>
              </w:rPr>
              <w:t>The AI Builder model can be based upon any fields on the Case and is dependent upon historical data.</w:t>
            </w:r>
          </w:p>
        </w:tc>
        <w:tc>
          <w:tcPr>
            <w:tcW w:w="9630" w:type="dxa"/>
          </w:tcPr>
          <w:p w14:paraId="27E1E950" w14:textId="77777777" w:rsidR="005138CD" w:rsidRDefault="007C2F60" w:rsidP="0064273B">
            <w:pPr>
              <w:rPr>
                <w:rStyle w:val="response-text"/>
              </w:rPr>
            </w:pPr>
            <w:r>
              <w:rPr>
                <w:noProof/>
              </w:rPr>
              <w:drawing>
                <wp:inline distT="0" distB="0" distL="0" distR="0" wp14:anchorId="601838D4" wp14:editId="1C4919C6">
                  <wp:extent cx="5852160" cy="286207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52160" cy="2862072"/>
                          </a:xfrm>
                          <a:prstGeom prst="rect">
                            <a:avLst/>
                          </a:prstGeom>
                        </pic:spPr>
                      </pic:pic>
                    </a:graphicData>
                  </a:graphic>
                </wp:inline>
              </w:drawing>
            </w:r>
          </w:p>
        </w:tc>
      </w:tr>
      <w:tr w:rsidR="005138CD" w14:paraId="57440A3C" w14:textId="77777777" w:rsidTr="00CF49B4">
        <w:tc>
          <w:tcPr>
            <w:tcW w:w="3235" w:type="dxa"/>
          </w:tcPr>
          <w:p w14:paraId="0EB25465" w14:textId="77777777" w:rsidR="005138CD" w:rsidRDefault="00434081" w:rsidP="0064273B">
            <w:pPr>
              <w:rPr>
                <w:rStyle w:val="response-text"/>
              </w:rPr>
            </w:pPr>
            <w:r>
              <w:rPr>
                <w:rStyle w:val="response-text"/>
              </w:rPr>
              <w:t>Example of scheduling a Hearing.</w:t>
            </w:r>
          </w:p>
          <w:p w14:paraId="6A5C4DBA" w14:textId="77777777" w:rsidR="00434081" w:rsidRDefault="00434081" w:rsidP="0064273B">
            <w:pPr>
              <w:rPr>
                <w:rStyle w:val="response-text"/>
              </w:rPr>
            </w:pPr>
          </w:p>
          <w:p w14:paraId="721ECAC2" w14:textId="77777777" w:rsidR="00434081" w:rsidRDefault="00434081" w:rsidP="0064273B">
            <w:pPr>
              <w:rPr>
                <w:rStyle w:val="response-text"/>
              </w:rPr>
            </w:pPr>
            <w:r>
              <w:rPr>
                <w:rStyle w:val="response-text"/>
              </w:rPr>
              <w:t xml:space="preserve">Our solution supports both Court Hearings and Administrative Hearings. </w:t>
            </w:r>
          </w:p>
          <w:p w14:paraId="22556DCA" w14:textId="77777777" w:rsidR="00434081" w:rsidRDefault="00434081" w:rsidP="0064273B">
            <w:pPr>
              <w:rPr>
                <w:rStyle w:val="response-text"/>
              </w:rPr>
            </w:pPr>
          </w:p>
          <w:p w14:paraId="426194DB" w14:textId="3E242440" w:rsidR="00434081" w:rsidRDefault="00434081" w:rsidP="0064273B">
            <w:pPr>
              <w:rPr>
                <w:rStyle w:val="response-text"/>
              </w:rPr>
            </w:pPr>
            <w:r w:rsidRPr="002A51B3">
              <w:rPr>
                <w:rStyle w:val="response-text"/>
                <w:b/>
                <w:i/>
              </w:rPr>
              <w:t>*Note:</w:t>
            </w:r>
            <w:r w:rsidRPr="002A51B3">
              <w:rPr>
                <w:rStyle w:val="response-text"/>
                <w:i/>
              </w:rPr>
              <w:t xml:space="preserve"> </w:t>
            </w:r>
            <w:r w:rsidR="00C843CE" w:rsidRPr="002A51B3">
              <w:rPr>
                <w:rStyle w:val="response-text"/>
                <w:i/>
              </w:rPr>
              <w:t>A</w:t>
            </w:r>
            <w:r w:rsidRPr="002A51B3">
              <w:rPr>
                <w:rStyle w:val="response-text"/>
                <w:i/>
              </w:rPr>
              <w:t xml:space="preserve"> State’s real-world implementation will likely involve integrations with external </w:t>
            </w:r>
            <w:r>
              <w:rPr>
                <w:rStyle w:val="response-text"/>
                <w:i/>
              </w:rPr>
              <w:t>courts or hearing locations f</w:t>
            </w:r>
            <w:r w:rsidRPr="002A51B3">
              <w:rPr>
                <w:rStyle w:val="response-text"/>
                <w:i/>
              </w:rPr>
              <w:t>or scheduling purposes.</w:t>
            </w:r>
          </w:p>
        </w:tc>
        <w:tc>
          <w:tcPr>
            <w:tcW w:w="9630" w:type="dxa"/>
          </w:tcPr>
          <w:p w14:paraId="3498716C" w14:textId="77777777" w:rsidR="005138CD" w:rsidRDefault="000009DE" w:rsidP="0064273B">
            <w:pPr>
              <w:rPr>
                <w:rStyle w:val="response-text"/>
              </w:rPr>
            </w:pPr>
            <w:r>
              <w:rPr>
                <w:noProof/>
              </w:rPr>
              <w:drawing>
                <wp:inline distT="0" distB="0" distL="0" distR="0" wp14:anchorId="3B6E84F7" wp14:editId="19EFCEE0">
                  <wp:extent cx="5852160" cy="28529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52160" cy="2852928"/>
                          </a:xfrm>
                          <a:prstGeom prst="rect">
                            <a:avLst/>
                          </a:prstGeom>
                        </pic:spPr>
                      </pic:pic>
                    </a:graphicData>
                  </a:graphic>
                </wp:inline>
              </w:drawing>
            </w:r>
          </w:p>
        </w:tc>
      </w:tr>
      <w:tr w:rsidR="005138CD" w14:paraId="485001EF" w14:textId="77777777" w:rsidTr="00CF49B4">
        <w:tc>
          <w:tcPr>
            <w:tcW w:w="3235" w:type="dxa"/>
          </w:tcPr>
          <w:p w14:paraId="68497D01" w14:textId="77777777" w:rsidR="005138CD" w:rsidRDefault="00434081" w:rsidP="0064273B">
            <w:pPr>
              <w:rPr>
                <w:rStyle w:val="response-text"/>
              </w:rPr>
            </w:pPr>
            <w:r>
              <w:rPr>
                <w:rStyle w:val="response-text"/>
              </w:rPr>
              <w:t xml:space="preserve">After a Hearing Appointment has been scheduled, automated workflows will auto-create the “Court Event” or “Hearing” record. </w:t>
            </w:r>
          </w:p>
        </w:tc>
        <w:tc>
          <w:tcPr>
            <w:tcW w:w="9630" w:type="dxa"/>
          </w:tcPr>
          <w:p w14:paraId="664D8E11" w14:textId="77777777" w:rsidR="005138CD" w:rsidRDefault="005B58DC" w:rsidP="0064273B">
            <w:pPr>
              <w:rPr>
                <w:rStyle w:val="response-text"/>
              </w:rPr>
            </w:pPr>
            <w:r>
              <w:rPr>
                <w:noProof/>
              </w:rPr>
              <w:drawing>
                <wp:inline distT="0" distB="0" distL="0" distR="0" wp14:anchorId="1FE0245E" wp14:editId="74DFFE71">
                  <wp:extent cx="5852160" cy="28620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52160" cy="2862072"/>
                          </a:xfrm>
                          <a:prstGeom prst="rect">
                            <a:avLst/>
                          </a:prstGeom>
                        </pic:spPr>
                      </pic:pic>
                    </a:graphicData>
                  </a:graphic>
                </wp:inline>
              </w:drawing>
            </w:r>
          </w:p>
        </w:tc>
      </w:tr>
      <w:tr w:rsidR="005138CD" w14:paraId="287907B3" w14:textId="77777777" w:rsidTr="00CF49B4">
        <w:tc>
          <w:tcPr>
            <w:tcW w:w="3235" w:type="dxa"/>
          </w:tcPr>
          <w:p w14:paraId="40670CE9" w14:textId="77777777" w:rsidR="005138CD" w:rsidRDefault="003A233F" w:rsidP="0064273B">
            <w:pPr>
              <w:rPr>
                <w:rStyle w:val="response-text"/>
              </w:rPr>
            </w:pPr>
            <w:r>
              <w:rPr>
                <w:rStyle w:val="response-text"/>
              </w:rPr>
              <w:t xml:space="preserve">This screenshot shows our Court Event record. When Court Events or Hearing records are created, data is auto-populated from the related Case record. </w:t>
            </w:r>
          </w:p>
        </w:tc>
        <w:tc>
          <w:tcPr>
            <w:tcW w:w="9630" w:type="dxa"/>
          </w:tcPr>
          <w:p w14:paraId="4C670D60" w14:textId="77777777" w:rsidR="005138CD" w:rsidRDefault="005B58DC" w:rsidP="00960933">
            <w:pPr>
              <w:tabs>
                <w:tab w:val="left" w:pos="3588"/>
              </w:tabs>
              <w:rPr>
                <w:rStyle w:val="response-text"/>
              </w:rPr>
            </w:pPr>
            <w:r>
              <w:rPr>
                <w:noProof/>
              </w:rPr>
              <w:drawing>
                <wp:inline distT="0" distB="0" distL="0" distR="0" wp14:anchorId="50311C27" wp14:editId="0711DB9D">
                  <wp:extent cx="5852160" cy="28620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52160" cy="2862072"/>
                          </a:xfrm>
                          <a:prstGeom prst="rect">
                            <a:avLst/>
                          </a:prstGeom>
                        </pic:spPr>
                      </pic:pic>
                    </a:graphicData>
                  </a:graphic>
                </wp:inline>
              </w:drawing>
            </w:r>
            <w:r w:rsidR="00960933">
              <w:rPr>
                <w:rStyle w:val="response-text"/>
              </w:rPr>
              <w:tab/>
            </w:r>
          </w:p>
        </w:tc>
      </w:tr>
      <w:tr w:rsidR="00960933" w14:paraId="030A8CF9" w14:textId="77777777" w:rsidTr="00CF49B4">
        <w:tc>
          <w:tcPr>
            <w:tcW w:w="3235" w:type="dxa"/>
          </w:tcPr>
          <w:p w14:paraId="4629201D" w14:textId="77777777" w:rsidR="00960933" w:rsidRDefault="003A233F" w:rsidP="0064273B">
            <w:pPr>
              <w:rPr>
                <w:rStyle w:val="response-text"/>
              </w:rPr>
            </w:pPr>
            <w:r>
              <w:rPr>
                <w:rStyle w:val="response-text"/>
              </w:rPr>
              <w:t xml:space="preserve">Users will have the ability to create Support Obligation records against Court Events and Hearings. </w:t>
            </w:r>
          </w:p>
          <w:p w14:paraId="32C1DA51" w14:textId="77777777" w:rsidR="003A233F" w:rsidRDefault="003A233F" w:rsidP="0064273B">
            <w:pPr>
              <w:rPr>
                <w:rStyle w:val="response-text"/>
              </w:rPr>
            </w:pPr>
          </w:p>
          <w:p w14:paraId="51E130D6" w14:textId="77777777" w:rsidR="003A233F" w:rsidRDefault="003A233F" w:rsidP="0064273B">
            <w:pPr>
              <w:rPr>
                <w:rStyle w:val="response-text"/>
              </w:rPr>
            </w:pPr>
            <w:r>
              <w:rPr>
                <w:rStyle w:val="response-text"/>
              </w:rPr>
              <w:t xml:space="preserve">Our solution also contains an embedded “Canvas App” for support obligation calculations. This calculator is built upon Microsoft’s PowerApps framework.  </w:t>
            </w:r>
          </w:p>
        </w:tc>
        <w:tc>
          <w:tcPr>
            <w:tcW w:w="9630" w:type="dxa"/>
          </w:tcPr>
          <w:p w14:paraId="471B72A9" w14:textId="77777777" w:rsidR="00960933" w:rsidRDefault="005B58DC" w:rsidP="00960933">
            <w:pPr>
              <w:tabs>
                <w:tab w:val="left" w:pos="3588"/>
              </w:tabs>
              <w:rPr>
                <w:rStyle w:val="response-text"/>
              </w:rPr>
            </w:pPr>
            <w:r>
              <w:rPr>
                <w:noProof/>
              </w:rPr>
              <w:drawing>
                <wp:inline distT="0" distB="0" distL="0" distR="0" wp14:anchorId="5322C889" wp14:editId="787419F1">
                  <wp:extent cx="5852160" cy="2852928"/>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52160" cy="2852928"/>
                          </a:xfrm>
                          <a:prstGeom prst="rect">
                            <a:avLst/>
                          </a:prstGeom>
                        </pic:spPr>
                      </pic:pic>
                    </a:graphicData>
                  </a:graphic>
                </wp:inline>
              </w:drawing>
            </w:r>
          </w:p>
        </w:tc>
      </w:tr>
      <w:tr w:rsidR="00960933" w14:paraId="7BB935CD" w14:textId="77777777" w:rsidTr="00CF49B4">
        <w:tc>
          <w:tcPr>
            <w:tcW w:w="3235" w:type="dxa"/>
          </w:tcPr>
          <w:p w14:paraId="46CEDC30" w14:textId="77777777" w:rsidR="00960933" w:rsidRDefault="003A233F" w:rsidP="0064273B">
            <w:pPr>
              <w:rPr>
                <w:rStyle w:val="response-text"/>
              </w:rPr>
            </w:pPr>
            <w:r>
              <w:rPr>
                <w:rStyle w:val="response-text"/>
              </w:rPr>
              <w:t xml:space="preserve">After one or many Support Obligations are created against a Court Event or Hearing, Microsoft Flow will auto-create the related Support Order record and link all Support Obligations from the Court Event or Hearing. </w:t>
            </w:r>
          </w:p>
          <w:p w14:paraId="08E1EBF8" w14:textId="77777777" w:rsidR="00BD23E9" w:rsidRDefault="00BD23E9" w:rsidP="0064273B">
            <w:pPr>
              <w:rPr>
                <w:rStyle w:val="response-text"/>
              </w:rPr>
            </w:pPr>
          </w:p>
          <w:p w14:paraId="5E263AFF" w14:textId="77777777" w:rsidR="00BD23E9" w:rsidRDefault="00BD23E9" w:rsidP="0064273B">
            <w:pPr>
              <w:rPr>
                <w:rStyle w:val="response-text"/>
              </w:rPr>
            </w:pPr>
            <w:r>
              <w:rPr>
                <w:rStyle w:val="response-text"/>
              </w:rPr>
              <w:t xml:space="preserve">Status changes on the Court Event or Hearing record trigger the creation of the Support Order. </w:t>
            </w:r>
          </w:p>
        </w:tc>
        <w:tc>
          <w:tcPr>
            <w:tcW w:w="9630" w:type="dxa"/>
          </w:tcPr>
          <w:p w14:paraId="7BB2216C" w14:textId="77777777" w:rsidR="00960933" w:rsidRDefault="005B58DC" w:rsidP="00960933">
            <w:pPr>
              <w:tabs>
                <w:tab w:val="left" w:pos="3588"/>
              </w:tabs>
              <w:rPr>
                <w:rStyle w:val="response-text"/>
              </w:rPr>
            </w:pPr>
            <w:r>
              <w:rPr>
                <w:noProof/>
              </w:rPr>
              <w:drawing>
                <wp:inline distT="0" distB="0" distL="0" distR="0" wp14:anchorId="19141B27" wp14:editId="33627086">
                  <wp:extent cx="5852160" cy="1847088"/>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52160" cy="1847088"/>
                          </a:xfrm>
                          <a:prstGeom prst="rect">
                            <a:avLst/>
                          </a:prstGeom>
                        </pic:spPr>
                      </pic:pic>
                    </a:graphicData>
                  </a:graphic>
                </wp:inline>
              </w:drawing>
            </w:r>
          </w:p>
        </w:tc>
      </w:tr>
    </w:tbl>
    <w:p w14:paraId="0B51E632" w14:textId="77777777" w:rsidR="0025670F" w:rsidRDefault="0025670F" w:rsidP="0064273B">
      <w:pPr>
        <w:spacing w:after="0" w:line="240" w:lineRule="auto"/>
        <w:rPr>
          <w:rStyle w:val="response-text"/>
        </w:rPr>
      </w:pPr>
    </w:p>
    <w:tbl>
      <w:tblPr>
        <w:tblStyle w:val="TableGrid"/>
        <w:tblW w:w="0" w:type="auto"/>
        <w:tblLook w:val="04A0" w:firstRow="1" w:lastRow="0" w:firstColumn="1" w:lastColumn="0" w:noHBand="0" w:noVBand="1"/>
      </w:tblPr>
      <w:tblGrid>
        <w:gridCol w:w="3518"/>
        <w:gridCol w:w="9432"/>
      </w:tblGrid>
      <w:tr w:rsidR="00DB31A7" w:rsidRPr="00DB31A7" w14:paraId="6818A301" w14:textId="77777777" w:rsidTr="00DB31A7">
        <w:trPr>
          <w:tblHeader/>
        </w:trPr>
        <w:tc>
          <w:tcPr>
            <w:tcW w:w="12950" w:type="dxa"/>
            <w:gridSpan w:val="2"/>
            <w:shd w:val="clear" w:color="auto" w:fill="4472C4" w:themeFill="accent5"/>
          </w:tcPr>
          <w:p w14:paraId="5FF8D538" w14:textId="77777777" w:rsidR="00DB31A7" w:rsidRPr="00DB31A7" w:rsidRDefault="00DB31A7" w:rsidP="0064273B">
            <w:pPr>
              <w:jc w:val="center"/>
              <w:rPr>
                <w:rStyle w:val="response-text"/>
                <w:b/>
                <w:color w:val="FFFFFF" w:themeColor="background1"/>
              </w:rPr>
            </w:pPr>
            <w:r w:rsidRPr="0025670F">
              <w:rPr>
                <w:rStyle w:val="response-text"/>
                <w:b/>
                <w:color w:val="FFFFFF" w:themeColor="background1"/>
              </w:rPr>
              <w:t xml:space="preserve">Case </w:t>
            </w:r>
            <w:r>
              <w:rPr>
                <w:rStyle w:val="response-text"/>
                <w:b/>
                <w:color w:val="FFFFFF" w:themeColor="background1"/>
              </w:rPr>
              <w:t>Management</w:t>
            </w:r>
          </w:p>
        </w:tc>
      </w:tr>
      <w:tr w:rsidR="00DB31A7" w14:paraId="2AF609DC" w14:textId="77777777" w:rsidTr="000B1F32">
        <w:tc>
          <w:tcPr>
            <w:tcW w:w="3518" w:type="dxa"/>
          </w:tcPr>
          <w:p w14:paraId="14323927" w14:textId="77777777" w:rsidR="00DB31A7" w:rsidRDefault="00BD23E9" w:rsidP="0064273B">
            <w:pPr>
              <w:rPr>
                <w:rStyle w:val="response-text"/>
              </w:rPr>
            </w:pPr>
            <w:r>
              <w:rPr>
                <w:rStyle w:val="response-text"/>
              </w:rPr>
              <w:t xml:space="preserve">In addition to the Case Management functionality already identified, Case workers can also view related Support Orders and Support Obligations from the Case record. </w:t>
            </w:r>
          </w:p>
        </w:tc>
        <w:tc>
          <w:tcPr>
            <w:tcW w:w="9432" w:type="dxa"/>
          </w:tcPr>
          <w:p w14:paraId="65C75433" w14:textId="77777777" w:rsidR="00DB31A7" w:rsidRDefault="000B1F32" w:rsidP="0064273B">
            <w:pPr>
              <w:rPr>
                <w:rStyle w:val="response-text"/>
              </w:rPr>
            </w:pPr>
            <w:r>
              <w:rPr>
                <w:noProof/>
              </w:rPr>
              <w:drawing>
                <wp:inline distT="0" distB="0" distL="0" distR="0" wp14:anchorId="628397D9" wp14:editId="6D65517F">
                  <wp:extent cx="5852160" cy="1819656"/>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52160" cy="1819656"/>
                          </a:xfrm>
                          <a:prstGeom prst="rect">
                            <a:avLst/>
                          </a:prstGeom>
                        </pic:spPr>
                      </pic:pic>
                    </a:graphicData>
                  </a:graphic>
                </wp:inline>
              </w:drawing>
            </w:r>
          </w:p>
        </w:tc>
      </w:tr>
      <w:tr w:rsidR="00DB31A7" w14:paraId="0EAF50AD" w14:textId="77777777" w:rsidTr="000B1F32">
        <w:tc>
          <w:tcPr>
            <w:tcW w:w="3518" w:type="dxa"/>
          </w:tcPr>
          <w:p w14:paraId="3BE514E3" w14:textId="77777777" w:rsidR="00DB31A7" w:rsidRDefault="00BD23E9" w:rsidP="0064273B">
            <w:pPr>
              <w:rPr>
                <w:rStyle w:val="response-text"/>
              </w:rPr>
            </w:pPr>
            <w:r>
              <w:rPr>
                <w:rStyle w:val="response-text"/>
              </w:rPr>
              <w:t xml:space="preserve">A Case worker can open a Support Order from a Case record. </w:t>
            </w:r>
          </w:p>
          <w:p w14:paraId="5E5F2BBE" w14:textId="77777777" w:rsidR="00BD23E9" w:rsidRDefault="00BD23E9" w:rsidP="0064273B">
            <w:pPr>
              <w:rPr>
                <w:rStyle w:val="response-text"/>
              </w:rPr>
            </w:pPr>
          </w:p>
          <w:p w14:paraId="041E0BB7" w14:textId="77777777" w:rsidR="00BD23E9" w:rsidRDefault="00BD23E9" w:rsidP="0064273B">
            <w:pPr>
              <w:rPr>
                <w:rStyle w:val="response-text"/>
              </w:rPr>
            </w:pPr>
            <w:r>
              <w:rPr>
                <w:rStyle w:val="response-text"/>
              </w:rPr>
              <w:t xml:space="preserve">This screenshot depicts our Support Order form. From the “Obligations &amp; Payments” tab, Case workers can view the Support Obligation details and related Payments made. </w:t>
            </w:r>
          </w:p>
        </w:tc>
        <w:tc>
          <w:tcPr>
            <w:tcW w:w="9432" w:type="dxa"/>
          </w:tcPr>
          <w:p w14:paraId="0FB43058" w14:textId="77777777" w:rsidR="00DB31A7" w:rsidRDefault="000B1F32" w:rsidP="0064273B">
            <w:pPr>
              <w:rPr>
                <w:rStyle w:val="response-text"/>
              </w:rPr>
            </w:pPr>
            <w:r>
              <w:rPr>
                <w:noProof/>
              </w:rPr>
              <w:drawing>
                <wp:inline distT="0" distB="0" distL="0" distR="0" wp14:anchorId="62F46407" wp14:editId="54AE5A27">
                  <wp:extent cx="5852160" cy="21762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52160" cy="2176272"/>
                          </a:xfrm>
                          <a:prstGeom prst="rect">
                            <a:avLst/>
                          </a:prstGeom>
                        </pic:spPr>
                      </pic:pic>
                    </a:graphicData>
                  </a:graphic>
                </wp:inline>
              </w:drawing>
            </w:r>
          </w:p>
        </w:tc>
      </w:tr>
      <w:tr w:rsidR="00DB31A7" w14:paraId="3DB95553" w14:textId="77777777" w:rsidTr="000B1F32">
        <w:tc>
          <w:tcPr>
            <w:tcW w:w="3518" w:type="dxa"/>
          </w:tcPr>
          <w:p w14:paraId="76B6B2DE" w14:textId="1A5F2723" w:rsidR="00DB31A7" w:rsidRDefault="00BD23E9" w:rsidP="0064273B">
            <w:pPr>
              <w:rPr>
                <w:rStyle w:val="response-text"/>
              </w:rPr>
            </w:pPr>
            <w:r>
              <w:rPr>
                <w:rStyle w:val="response-text"/>
              </w:rPr>
              <w:t xml:space="preserve">The Support Order also displays details about the parents and children. This allows a </w:t>
            </w:r>
            <w:r w:rsidR="00C843CE">
              <w:rPr>
                <w:rStyle w:val="response-text"/>
              </w:rPr>
              <w:t>Case worker</w:t>
            </w:r>
            <w:r>
              <w:rPr>
                <w:rStyle w:val="response-text"/>
              </w:rPr>
              <w:t xml:space="preserve"> to view pertinent information without having to link to multiple records. </w:t>
            </w:r>
          </w:p>
        </w:tc>
        <w:tc>
          <w:tcPr>
            <w:tcW w:w="9432" w:type="dxa"/>
          </w:tcPr>
          <w:p w14:paraId="59F8ED6D" w14:textId="77777777" w:rsidR="00DB31A7" w:rsidRDefault="000B1F32" w:rsidP="0064273B">
            <w:pPr>
              <w:rPr>
                <w:rStyle w:val="response-text"/>
              </w:rPr>
            </w:pPr>
            <w:r>
              <w:rPr>
                <w:noProof/>
              </w:rPr>
              <w:drawing>
                <wp:inline distT="0" distB="0" distL="0" distR="0" wp14:anchorId="3FC55C71" wp14:editId="11781F77">
                  <wp:extent cx="5852160" cy="2852928"/>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52160" cy="2852928"/>
                          </a:xfrm>
                          <a:prstGeom prst="rect">
                            <a:avLst/>
                          </a:prstGeom>
                        </pic:spPr>
                      </pic:pic>
                    </a:graphicData>
                  </a:graphic>
                </wp:inline>
              </w:drawing>
            </w:r>
          </w:p>
        </w:tc>
      </w:tr>
      <w:tr w:rsidR="006A55D8" w14:paraId="76F908A9" w14:textId="77777777" w:rsidTr="000B1F32">
        <w:tc>
          <w:tcPr>
            <w:tcW w:w="3518" w:type="dxa"/>
          </w:tcPr>
          <w:p w14:paraId="0A0B2C1E" w14:textId="77777777" w:rsidR="006A55D8" w:rsidRDefault="00BD23E9" w:rsidP="0064273B">
            <w:pPr>
              <w:rPr>
                <w:rStyle w:val="response-text"/>
              </w:rPr>
            </w:pPr>
            <w:r>
              <w:rPr>
                <w:rStyle w:val="response-text"/>
              </w:rPr>
              <w:t xml:space="preserve">Case workers can also link Knowledge Base articles to Cases and view similar Cases that are automatically linked via “Case Similarity Rules.” These rules are easy to set up and to change. </w:t>
            </w:r>
          </w:p>
        </w:tc>
        <w:tc>
          <w:tcPr>
            <w:tcW w:w="9432" w:type="dxa"/>
          </w:tcPr>
          <w:p w14:paraId="69A84201" w14:textId="77777777" w:rsidR="006A55D8" w:rsidRDefault="006A55D8" w:rsidP="0064273B">
            <w:pPr>
              <w:rPr>
                <w:noProof/>
              </w:rPr>
            </w:pPr>
            <w:r>
              <w:rPr>
                <w:noProof/>
              </w:rPr>
              <w:drawing>
                <wp:inline distT="0" distB="0" distL="0" distR="0" wp14:anchorId="485BC57D" wp14:editId="03B41B2A">
                  <wp:extent cx="5852160" cy="2852928"/>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52160" cy="2852928"/>
                          </a:xfrm>
                          <a:prstGeom prst="rect">
                            <a:avLst/>
                          </a:prstGeom>
                        </pic:spPr>
                      </pic:pic>
                    </a:graphicData>
                  </a:graphic>
                </wp:inline>
              </w:drawing>
            </w:r>
          </w:p>
        </w:tc>
      </w:tr>
      <w:tr w:rsidR="006A55D8" w14:paraId="3ECA60BD" w14:textId="77777777" w:rsidTr="000B1F32">
        <w:tc>
          <w:tcPr>
            <w:tcW w:w="3518" w:type="dxa"/>
          </w:tcPr>
          <w:p w14:paraId="4ACE359A" w14:textId="77777777" w:rsidR="006A55D8" w:rsidRDefault="006324FD" w:rsidP="0064273B">
            <w:pPr>
              <w:rPr>
                <w:rStyle w:val="response-text"/>
              </w:rPr>
            </w:pPr>
            <w:r>
              <w:rPr>
                <w:rStyle w:val="response-text"/>
              </w:rPr>
              <w:t xml:space="preserve">Our solution also contains an integration with Microsoft Teams, which is a software used for collaboration purposes. </w:t>
            </w:r>
          </w:p>
          <w:p w14:paraId="63EB38AC" w14:textId="77777777" w:rsidR="00197909" w:rsidRDefault="00197909" w:rsidP="0064273B">
            <w:pPr>
              <w:rPr>
                <w:rStyle w:val="response-text"/>
              </w:rPr>
            </w:pPr>
          </w:p>
          <w:p w14:paraId="51EA159F" w14:textId="77777777" w:rsidR="00197909" w:rsidRDefault="00197909" w:rsidP="0064273B">
            <w:pPr>
              <w:rPr>
                <w:rStyle w:val="response-text"/>
              </w:rPr>
            </w:pPr>
            <w:r>
              <w:rPr>
                <w:rStyle w:val="response-text"/>
              </w:rPr>
              <w:t xml:space="preserve">Case workers can initiate Teams conversations from within a Case record. This could help new Case workers get up-to-speed more quickly and enhance interoffice collaboration. </w:t>
            </w:r>
          </w:p>
          <w:p w14:paraId="1C4C4743" w14:textId="77777777" w:rsidR="00197909" w:rsidRDefault="00197909" w:rsidP="0064273B">
            <w:pPr>
              <w:rPr>
                <w:rStyle w:val="response-text"/>
              </w:rPr>
            </w:pPr>
          </w:p>
          <w:p w14:paraId="3556884B" w14:textId="77777777" w:rsidR="00197909" w:rsidRDefault="00197909" w:rsidP="0064273B">
            <w:pPr>
              <w:rPr>
                <w:rStyle w:val="response-text"/>
              </w:rPr>
            </w:pPr>
            <w:r>
              <w:rPr>
                <w:rStyle w:val="response-text"/>
              </w:rPr>
              <w:t xml:space="preserve">This “Teams – Start a Conversation” Canvas App is also built upon Microsoft’s PowerApps framework.  </w:t>
            </w:r>
          </w:p>
        </w:tc>
        <w:tc>
          <w:tcPr>
            <w:tcW w:w="9432" w:type="dxa"/>
          </w:tcPr>
          <w:p w14:paraId="53B76C81" w14:textId="77777777" w:rsidR="006A55D8" w:rsidRDefault="00E303CF" w:rsidP="0064273B">
            <w:pPr>
              <w:rPr>
                <w:noProof/>
              </w:rPr>
            </w:pPr>
            <w:r>
              <w:rPr>
                <w:noProof/>
              </w:rPr>
              <w:drawing>
                <wp:inline distT="0" distB="0" distL="0" distR="0" wp14:anchorId="2F82CA10" wp14:editId="478E9D4E">
                  <wp:extent cx="5852160" cy="2852928"/>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52160" cy="2852928"/>
                          </a:xfrm>
                          <a:prstGeom prst="rect">
                            <a:avLst/>
                          </a:prstGeom>
                        </pic:spPr>
                      </pic:pic>
                    </a:graphicData>
                  </a:graphic>
                </wp:inline>
              </w:drawing>
            </w:r>
          </w:p>
        </w:tc>
      </w:tr>
      <w:tr w:rsidR="006A55D8" w14:paraId="42542B17" w14:textId="77777777" w:rsidTr="000B1F32">
        <w:tc>
          <w:tcPr>
            <w:tcW w:w="3518" w:type="dxa"/>
          </w:tcPr>
          <w:p w14:paraId="74EDFE43" w14:textId="77777777" w:rsidR="00197909" w:rsidRDefault="00197909" w:rsidP="0064273B">
            <w:pPr>
              <w:rPr>
                <w:rStyle w:val="response-text"/>
              </w:rPr>
            </w:pPr>
            <w:r>
              <w:rPr>
                <w:rStyle w:val="response-text"/>
              </w:rPr>
              <w:t xml:space="preserve">This is a screenshot depicting Microsoft Teams. </w:t>
            </w:r>
          </w:p>
          <w:p w14:paraId="694034BE" w14:textId="77777777" w:rsidR="00197909" w:rsidRDefault="00197909" w:rsidP="0064273B">
            <w:pPr>
              <w:rPr>
                <w:rStyle w:val="response-text"/>
              </w:rPr>
            </w:pPr>
          </w:p>
          <w:p w14:paraId="5F344625" w14:textId="77777777" w:rsidR="006A55D8" w:rsidRDefault="00197909" w:rsidP="0064273B">
            <w:pPr>
              <w:rPr>
                <w:rStyle w:val="response-text"/>
              </w:rPr>
            </w:pPr>
            <w:r>
              <w:rPr>
                <w:rStyle w:val="response-text"/>
              </w:rPr>
              <w:t xml:space="preserve">In addition to being able to start Teams conversations from within D365, users can also pin D365 Case records from within the Teams application. </w:t>
            </w:r>
          </w:p>
        </w:tc>
        <w:tc>
          <w:tcPr>
            <w:tcW w:w="9432" w:type="dxa"/>
          </w:tcPr>
          <w:p w14:paraId="7373F392" w14:textId="77777777" w:rsidR="006A55D8" w:rsidRDefault="00E303CF" w:rsidP="0064273B">
            <w:pPr>
              <w:rPr>
                <w:noProof/>
              </w:rPr>
            </w:pPr>
            <w:r w:rsidRPr="00E303CF">
              <w:rPr>
                <w:noProof/>
              </w:rPr>
              <w:drawing>
                <wp:inline distT="0" distB="0" distL="0" distR="0" wp14:anchorId="45359CD7" wp14:editId="34CEC656">
                  <wp:extent cx="5852160" cy="31638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52160" cy="3163824"/>
                          </a:xfrm>
                          <a:prstGeom prst="rect">
                            <a:avLst/>
                          </a:prstGeom>
                        </pic:spPr>
                      </pic:pic>
                    </a:graphicData>
                  </a:graphic>
                </wp:inline>
              </w:drawing>
            </w:r>
          </w:p>
        </w:tc>
      </w:tr>
    </w:tbl>
    <w:p w14:paraId="3205DF5B" w14:textId="77777777" w:rsidR="0025670F" w:rsidRDefault="0025670F" w:rsidP="0064273B">
      <w:pPr>
        <w:spacing w:after="0" w:line="240" w:lineRule="auto"/>
        <w:rPr>
          <w:rStyle w:val="response-text"/>
        </w:rPr>
      </w:pPr>
    </w:p>
    <w:tbl>
      <w:tblPr>
        <w:tblStyle w:val="TableGrid"/>
        <w:tblW w:w="12955" w:type="dxa"/>
        <w:tblLook w:val="04A0" w:firstRow="1" w:lastRow="0" w:firstColumn="1" w:lastColumn="0" w:noHBand="0" w:noVBand="1"/>
      </w:tblPr>
      <w:tblGrid>
        <w:gridCol w:w="3505"/>
        <w:gridCol w:w="9450"/>
      </w:tblGrid>
      <w:tr w:rsidR="00DB31A7" w:rsidRPr="00DB31A7" w14:paraId="5FF6C668" w14:textId="77777777" w:rsidTr="006F42A8">
        <w:trPr>
          <w:tblHeader/>
        </w:trPr>
        <w:tc>
          <w:tcPr>
            <w:tcW w:w="12955" w:type="dxa"/>
            <w:gridSpan w:val="2"/>
            <w:shd w:val="clear" w:color="auto" w:fill="4472C4" w:themeFill="accent5"/>
          </w:tcPr>
          <w:p w14:paraId="26568345" w14:textId="77777777" w:rsidR="00DB31A7" w:rsidRPr="00DB31A7" w:rsidRDefault="00DB31A7" w:rsidP="0064273B">
            <w:pPr>
              <w:jc w:val="center"/>
              <w:rPr>
                <w:rStyle w:val="response-text"/>
                <w:b/>
                <w:color w:val="FFFFFF" w:themeColor="background1"/>
              </w:rPr>
            </w:pPr>
            <w:r>
              <w:rPr>
                <w:rStyle w:val="response-text"/>
                <w:b/>
                <w:color w:val="FFFFFF" w:themeColor="background1"/>
              </w:rPr>
              <w:t>Enforcement</w:t>
            </w:r>
          </w:p>
        </w:tc>
      </w:tr>
      <w:tr w:rsidR="00DB31A7" w14:paraId="646E1F13" w14:textId="77777777" w:rsidTr="006F42A8">
        <w:tc>
          <w:tcPr>
            <w:tcW w:w="3505" w:type="dxa"/>
          </w:tcPr>
          <w:p w14:paraId="1926638B" w14:textId="77777777" w:rsidR="00DB31A7" w:rsidRDefault="00197909" w:rsidP="0064273B">
            <w:pPr>
              <w:rPr>
                <w:rStyle w:val="response-text"/>
              </w:rPr>
            </w:pPr>
            <w:r>
              <w:rPr>
                <w:rStyle w:val="response-text"/>
              </w:rPr>
              <w:t xml:space="preserve">The Enforcement Business Process Flow steps. </w:t>
            </w:r>
          </w:p>
        </w:tc>
        <w:tc>
          <w:tcPr>
            <w:tcW w:w="9450" w:type="dxa"/>
          </w:tcPr>
          <w:p w14:paraId="70C58437" w14:textId="77777777" w:rsidR="00DB31A7" w:rsidRDefault="003A6548" w:rsidP="0064273B">
            <w:pPr>
              <w:rPr>
                <w:rStyle w:val="response-text"/>
              </w:rPr>
            </w:pPr>
            <w:r>
              <w:rPr>
                <w:noProof/>
              </w:rPr>
              <w:drawing>
                <wp:inline distT="0" distB="0" distL="0" distR="0" wp14:anchorId="7B9BB019" wp14:editId="1EBFADA3">
                  <wp:extent cx="5852160" cy="286207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52160" cy="2862072"/>
                          </a:xfrm>
                          <a:prstGeom prst="rect">
                            <a:avLst/>
                          </a:prstGeom>
                        </pic:spPr>
                      </pic:pic>
                    </a:graphicData>
                  </a:graphic>
                </wp:inline>
              </w:drawing>
            </w:r>
          </w:p>
        </w:tc>
      </w:tr>
      <w:tr w:rsidR="00DB31A7" w14:paraId="7F9B3B9B" w14:textId="77777777" w:rsidTr="006F42A8">
        <w:tc>
          <w:tcPr>
            <w:tcW w:w="3505" w:type="dxa"/>
          </w:tcPr>
          <w:p w14:paraId="6FAB07B9" w14:textId="77777777" w:rsidR="00DB31A7" w:rsidRDefault="00197909" w:rsidP="0064273B">
            <w:pPr>
              <w:rPr>
                <w:rStyle w:val="response-text"/>
              </w:rPr>
            </w:pPr>
            <w:r>
              <w:rPr>
                <w:rStyle w:val="response-text"/>
              </w:rPr>
              <w:t xml:space="preserve">Our solution also involves a separate “App Area” for Case Managers with additional functionality. </w:t>
            </w:r>
          </w:p>
          <w:p w14:paraId="0F542CA9" w14:textId="77777777" w:rsidR="00197909" w:rsidRDefault="00197909" w:rsidP="0064273B">
            <w:pPr>
              <w:rPr>
                <w:rStyle w:val="response-text"/>
              </w:rPr>
            </w:pPr>
          </w:p>
          <w:p w14:paraId="2B420AF7" w14:textId="77777777" w:rsidR="00197909" w:rsidRDefault="00197909" w:rsidP="0064273B">
            <w:pPr>
              <w:rPr>
                <w:rStyle w:val="response-text"/>
              </w:rPr>
            </w:pPr>
            <w:r>
              <w:rPr>
                <w:rStyle w:val="response-text"/>
              </w:rPr>
              <w:t xml:space="preserve">Case Managers can create “Action Plans” which are essentially templates. These Action Plan templates can be of type “Early Intervention” or “Enforcement” and they can have one or many Tasks associated to them. </w:t>
            </w:r>
          </w:p>
          <w:p w14:paraId="1FAB68B8" w14:textId="77777777" w:rsidR="00197909" w:rsidRDefault="00197909" w:rsidP="0064273B">
            <w:pPr>
              <w:rPr>
                <w:rStyle w:val="response-text"/>
              </w:rPr>
            </w:pPr>
          </w:p>
          <w:p w14:paraId="0DDD1D29" w14:textId="77777777" w:rsidR="00197909" w:rsidRDefault="00197909" w:rsidP="0064273B">
            <w:pPr>
              <w:rPr>
                <w:rStyle w:val="response-text"/>
              </w:rPr>
            </w:pPr>
            <w:r>
              <w:rPr>
                <w:rStyle w:val="response-text"/>
              </w:rPr>
              <w:t xml:space="preserve">This allows Managers to create or update Action Plans without IT interaction. </w:t>
            </w:r>
          </w:p>
        </w:tc>
        <w:tc>
          <w:tcPr>
            <w:tcW w:w="9450" w:type="dxa"/>
          </w:tcPr>
          <w:p w14:paraId="76B457DA" w14:textId="77777777" w:rsidR="00DB31A7" w:rsidRDefault="00F45C45" w:rsidP="0064273B">
            <w:pPr>
              <w:rPr>
                <w:rStyle w:val="response-text"/>
              </w:rPr>
            </w:pPr>
            <w:r>
              <w:rPr>
                <w:noProof/>
              </w:rPr>
              <w:drawing>
                <wp:inline distT="0" distB="0" distL="0" distR="0" wp14:anchorId="3A75181D" wp14:editId="392AD878">
                  <wp:extent cx="5852160" cy="286207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52160" cy="2862072"/>
                          </a:xfrm>
                          <a:prstGeom prst="rect">
                            <a:avLst/>
                          </a:prstGeom>
                        </pic:spPr>
                      </pic:pic>
                    </a:graphicData>
                  </a:graphic>
                </wp:inline>
              </w:drawing>
            </w:r>
          </w:p>
        </w:tc>
      </w:tr>
      <w:tr w:rsidR="00DB31A7" w14:paraId="04A37829" w14:textId="77777777" w:rsidTr="006F42A8">
        <w:tc>
          <w:tcPr>
            <w:tcW w:w="3505" w:type="dxa"/>
          </w:tcPr>
          <w:p w14:paraId="014A9B6E" w14:textId="77777777" w:rsidR="00DB31A7" w:rsidRDefault="00285B8C" w:rsidP="0064273B">
            <w:pPr>
              <w:rPr>
                <w:rStyle w:val="response-text"/>
              </w:rPr>
            </w:pPr>
            <w:r>
              <w:rPr>
                <w:rStyle w:val="response-text"/>
              </w:rPr>
              <w:t xml:space="preserve">This screenshot shows the Action Plan record. As mentioned above, Action Plans can have one or many “Action Plan Tasks” associated to them. </w:t>
            </w:r>
          </w:p>
        </w:tc>
        <w:tc>
          <w:tcPr>
            <w:tcW w:w="9450" w:type="dxa"/>
          </w:tcPr>
          <w:p w14:paraId="263970A7" w14:textId="77777777" w:rsidR="00DB31A7" w:rsidRDefault="00F45C45" w:rsidP="0064273B">
            <w:pPr>
              <w:rPr>
                <w:rStyle w:val="response-text"/>
              </w:rPr>
            </w:pPr>
            <w:r>
              <w:rPr>
                <w:noProof/>
              </w:rPr>
              <w:drawing>
                <wp:inline distT="0" distB="0" distL="0" distR="0" wp14:anchorId="3BBF3575" wp14:editId="31729662">
                  <wp:extent cx="5852160" cy="286207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52160" cy="2862072"/>
                          </a:xfrm>
                          <a:prstGeom prst="rect">
                            <a:avLst/>
                          </a:prstGeom>
                        </pic:spPr>
                      </pic:pic>
                    </a:graphicData>
                  </a:graphic>
                </wp:inline>
              </w:drawing>
            </w:r>
          </w:p>
        </w:tc>
      </w:tr>
      <w:tr w:rsidR="00F45C45" w14:paraId="10E267DF" w14:textId="77777777" w:rsidTr="006F42A8">
        <w:tc>
          <w:tcPr>
            <w:tcW w:w="3505" w:type="dxa"/>
          </w:tcPr>
          <w:p w14:paraId="0E45726F" w14:textId="77777777" w:rsidR="00F45C45" w:rsidRDefault="00285B8C" w:rsidP="0064273B">
            <w:pPr>
              <w:rPr>
                <w:rStyle w:val="response-text"/>
              </w:rPr>
            </w:pPr>
            <w:r>
              <w:rPr>
                <w:rStyle w:val="response-text"/>
              </w:rPr>
              <w:t xml:space="preserve">After Case Managers create Action Plans, Case workers can then link Action Plans to Cases via the “Case Action” entity. </w:t>
            </w:r>
          </w:p>
          <w:p w14:paraId="1943CAA1" w14:textId="77777777" w:rsidR="00285B8C" w:rsidRDefault="00285B8C" w:rsidP="0064273B">
            <w:pPr>
              <w:rPr>
                <w:rStyle w:val="response-text"/>
              </w:rPr>
            </w:pPr>
          </w:p>
          <w:p w14:paraId="58C14A75" w14:textId="77777777" w:rsidR="00285B8C" w:rsidRDefault="00285B8C" w:rsidP="0064273B">
            <w:pPr>
              <w:rPr>
                <w:rStyle w:val="response-text"/>
              </w:rPr>
            </w:pPr>
          </w:p>
        </w:tc>
        <w:tc>
          <w:tcPr>
            <w:tcW w:w="9450" w:type="dxa"/>
          </w:tcPr>
          <w:p w14:paraId="0A524309" w14:textId="77777777" w:rsidR="00F45C45" w:rsidRDefault="00F45C45" w:rsidP="0064273B">
            <w:pPr>
              <w:rPr>
                <w:noProof/>
              </w:rPr>
            </w:pPr>
            <w:r>
              <w:rPr>
                <w:noProof/>
              </w:rPr>
              <w:drawing>
                <wp:inline distT="0" distB="0" distL="0" distR="0" wp14:anchorId="13FFEF04" wp14:editId="5C8135E2">
                  <wp:extent cx="5852160" cy="286207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52160" cy="2862072"/>
                          </a:xfrm>
                          <a:prstGeom prst="rect">
                            <a:avLst/>
                          </a:prstGeom>
                        </pic:spPr>
                      </pic:pic>
                    </a:graphicData>
                  </a:graphic>
                </wp:inline>
              </w:drawing>
            </w:r>
          </w:p>
        </w:tc>
      </w:tr>
      <w:tr w:rsidR="00F45C45" w14:paraId="18FCF0B0" w14:textId="77777777" w:rsidTr="006F42A8">
        <w:tc>
          <w:tcPr>
            <w:tcW w:w="3505" w:type="dxa"/>
          </w:tcPr>
          <w:p w14:paraId="58B780F2" w14:textId="77777777" w:rsidR="00285B8C" w:rsidRDefault="00285B8C" w:rsidP="0064273B">
            <w:pPr>
              <w:rPr>
                <w:rStyle w:val="response-text"/>
              </w:rPr>
            </w:pPr>
            <w:r>
              <w:rPr>
                <w:rStyle w:val="response-text"/>
              </w:rPr>
              <w:t xml:space="preserve">After a Case worker selects “New Case Action,” he/she only needs to select the Action Plan template from a pre-defined list and set the Date Applied. </w:t>
            </w:r>
          </w:p>
          <w:p w14:paraId="12DAA0D4" w14:textId="77777777" w:rsidR="00285B8C" w:rsidRDefault="00285B8C" w:rsidP="0064273B">
            <w:pPr>
              <w:rPr>
                <w:rStyle w:val="response-text"/>
              </w:rPr>
            </w:pPr>
          </w:p>
          <w:p w14:paraId="6858A17B" w14:textId="77777777" w:rsidR="00F45C45" w:rsidRDefault="00285B8C" w:rsidP="0064273B">
            <w:pPr>
              <w:rPr>
                <w:rStyle w:val="response-text"/>
              </w:rPr>
            </w:pPr>
            <w:r>
              <w:rPr>
                <w:rStyle w:val="response-text"/>
              </w:rPr>
              <w:t xml:space="preserve">Microsoft Flow takes care of the rest by cloning the Action Plan Tasks down to the Case Action record. </w:t>
            </w:r>
          </w:p>
        </w:tc>
        <w:tc>
          <w:tcPr>
            <w:tcW w:w="9450" w:type="dxa"/>
          </w:tcPr>
          <w:p w14:paraId="2B37DBEE" w14:textId="77777777" w:rsidR="00F45C45" w:rsidRDefault="00F45C45" w:rsidP="0064273B">
            <w:pPr>
              <w:rPr>
                <w:noProof/>
              </w:rPr>
            </w:pPr>
            <w:r>
              <w:rPr>
                <w:noProof/>
              </w:rPr>
              <w:drawing>
                <wp:inline distT="0" distB="0" distL="0" distR="0" wp14:anchorId="63FCF93D" wp14:editId="7AF286B4">
                  <wp:extent cx="5852160" cy="2871216"/>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52160" cy="2871216"/>
                          </a:xfrm>
                          <a:prstGeom prst="rect">
                            <a:avLst/>
                          </a:prstGeom>
                        </pic:spPr>
                      </pic:pic>
                    </a:graphicData>
                  </a:graphic>
                </wp:inline>
              </w:drawing>
            </w:r>
          </w:p>
        </w:tc>
      </w:tr>
      <w:tr w:rsidR="00F45C45" w14:paraId="1AF1066E" w14:textId="77777777" w:rsidTr="006F42A8">
        <w:tc>
          <w:tcPr>
            <w:tcW w:w="3505" w:type="dxa"/>
          </w:tcPr>
          <w:p w14:paraId="3AAA3E65" w14:textId="77777777" w:rsidR="00F45C45" w:rsidRDefault="00285B8C" w:rsidP="0064273B">
            <w:pPr>
              <w:rPr>
                <w:rStyle w:val="response-text"/>
              </w:rPr>
            </w:pPr>
            <w:r>
              <w:rPr>
                <w:rStyle w:val="response-text"/>
              </w:rPr>
              <w:t xml:space="preserve">Here is an example of a Case Action record. Notice that it contains the same Tasks listed against the Action Plan template record.  </w:t>
            </w:r>
          </w:p>
        </w:tc>
        <w:tc>
          <w:tcPr>
            <w:tcW w:w="9450" w:type="dxa"/>
          </w:tcPr>
          <w:p w14:paraId="302873D9" w14:textId="77777777" w:rsidR="00F45C45" w:rsidRDefault="00C046E4" w:rsidP="0064273B">
            <w:pPr>
              <w:rPr>
                <w:noProof/>
              </w:rPr>
            </w:pPr>
            <w:r>
              <w:rPr>
                <w:noProof/>
              </w:rPr>
              <w:drawing>
                <wp:inline distT="0" distB="0" distL="0" distR="0" wp14:anchorId="452696A9" wp14:editId="746EA131">
                  <wp:extent cx="5852160" cy="285292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52160" cy="2852928"/>
                          </a:xfrm>
                          <a:prstGeom prst="rect">
                            <a:avLst/>
                          </a:prstGeom>
                        </pic:spPr>
                      </pic:pic>
                    </a:graphicData>
                  </a:graphic>
                </wp:inline>
              </w:drawing>
            </w:r>
          </w:p>
        </w:tc>
      </w:tr>
    </w:tbl>
    <w:p w14:paraId="2B905F16" w14:textId="77777777" w:rsidR="0025670F" w:rsidRDefault="0025670F" w:rsidP="0064273B">
      <w:pPr>
        <w:spacing w:after="0" w:line="240" w:lineRule="auto"/>
        <w:rPr>
          <w:rStyle w:val="response-text"/>
        </w:rPr>
      </w:pPr>
    </w:p>
    <w:tbl>
      <w:tblPr>
        <w:tblStyle w:val="TableGrid"/>
        <w:tblW w:w="0" w:type="auto"/>
        <w:tblLook w:val="04A0" w:firstRow="1" w:lastRow="0" w:firstColumn="1" w:lastColumn="0" w:noHBand="0" w:noVBand="1"/>
      </w:tblPr>
      <w:tblGrid>
        <w:gridCol w:w="12950"/>
      </w:tblGrid>
      <w:tr w:rsidR="00DB31A7" w:rsidRPr="00DB31A7" w14:paraId="7FC6B367" w14:textId="77777777" w:rsidTr="00DB31A7">
        <w:trPr>
          <w:tblHeader/>
        </w:trPr>
        <w:tc>
          <w:tcPr>
            <w:tcW w:w="12950" w:type="dxa"/>
            <w:shd w:val="clear" w:color="auto" w:fill="4472C4" w:themeFill="accent5"/>
          </w:tcPr>
          <w:p w14:paraId="5C9CA083" w14:textId="77777777" w:rsidR="00DB31A7" w:rsidRPr="00DB31A7" w:rsidRDefault="00DB31A7" w:rsidP="0064273B">
            <w:pPr>
              <w:jc w:val="center"/>
              <w:rPr>
                <w:rStyle w:val="response-text"/>
                <w:b/>
                <w:color w:val="FFFFFF" w:themeColor="background1"/>
              </w:rPr>
            </w:pPr>
            <w:r>
              <w:rPr>
                <w:rStyle w:val="response-text"/>
                <w:b/>
                <w:color w:val="FFFFFF" w:themeColor="background1"/>
              </w:rPr>
              <w:t>Financial Management</w:t>
            </w:r>
          </w:p>
        </w:tc>
      </w:tr>
      <w:tr w:rsidR="00DB31A7" w14:paraId="229E1438" w14:textId="77777777" w:rsidTr="00A453D1">
        <w:tc>
          <w:tcPr>
            <w:tcW w:w="12950" w:type="dxa"/>
          </w:tcPr>
          <w:p w14:paraId="04DD7341" w14:textId="77777777" w:rsidR="00DB31A7" w:rsidRPr="00E13E5C" w:rsidRDefault="00DB31A7" w:rsidP="0064273B">
            <w:pPr>
              <w:rPr>
                <w:rStyle w:val="response-text"/>
              </w:rPr>
            </w:pPr>
            <w:r w:rsidRPr="00E13E5C">
              <w:rPr>
                <w:rStyle w:val="response-text"/>
                <w:b/>
              </w:rPr>
              <w:t>Distribution Rules:</w:t>
            </w:r>
            <w:r>
              <w:rPr>
                <w:rStyle w:val="response-text"/>
              </w:rPr>
              <w:t xml:space="preserve"> </w:t>
            </w:r>
            <w:r w:rsidRPr="00E13E5C">
              <w:rPr>
                <w:rStyle w:val="response-text"/>
              </w:rPr>
              <w:t>Microsoft Dynamics 365 Finance and Operations allows the agency to configure distribution templates based on percentages that can be applied to transactions for financial distributions. In addition</w:t>
            </w:r>
            <w:r>
              <w:rPr>
                <w:rStyle w:val="response-text"/>
              </w:rPr>
              <w:t>,</w:t>
            </w:r>
            <w:r w:rsidRPr="00E13E5C">
              <w:rPr>
                <w:rStyle w:val="response-text"/>
              </w:rPr>
              <w:t xml:space="preserve"> there is</w:t>
            </w:r>
            <w:r>
              <w:rPr>
                <w:rStyle w:val="response-text"/>
              </w:rPr>
              <w:t xml:space="preserve"> also</w:t>
            </w:r>
            <w:r w:rsidRPr="00E13E5C">
              <w:rPr>
                <w:rStyle w:val="response-text"/>
              </w:rPr>
              <w:t xml:space="preserve"> a robust allocation engine that </w:t>
            </w:r>
            <w:r>
              <w:rPr>
                <w:rStyle w:val="response-text"/>
              </w:rPr>
              <w:t>can</w:t>
            </w:r>
            <w:r w:rsidRPr="00E13E5C">
              <w:rPr>
                <w:rStyle w:val="response-text"/>
              </w:rPr>
              <w:t xml:space="preserve"> serve as a distribution mechanism. This would allow rules and formulas to be used to create the additional distributions. Methods include</w:t>
            </w:r>
            <w:r>
              <w:rPr>
                <w:rStyle w:val="response-text"/>
              </w:rPr>
              <w:t>:</w:t>
            </w:r>
            <w:r w:rsidRPr="00E13E5C">
              <w:rPr>
                <w:rStyle w:val="response-text"/>
              </w:rPr>
              <w:t xml:space="preserve"> fixed, percentage, basis of and mathematical calculations.</w:t>
            </w:r>
          </w:p>
          <w:p w14:paraId="3E9B2967" w14:textId="77777777" w:rsidR="00DB31A7" w:rsidRPr="00E13E5C" w:rsidRDefault="00DB31A7" w:rsidP="0064273B">
            <w:pPr>
              <w:rPr>
                <w:rStyle w:val="response-text"/>
              </w:rPr>
            </w:pPr>
          </w:p>
          <w:p w14:paraId="61903560" w14:textId="77777777" w:rsidR="00DB31A7" w:rsidRDefault="00DB31A7" w:rsidP="0064273B">
            <w:pPr>
              <w:rPr>
                <w:rStyle w:val="response-text"/>
              </w:rPr>
            </w:pPr>
            <w:r w:rsidRPr="00E13E5C">
              <w:rPr>
                <w:rStyle w:val="response-text"/>
                <w:b/>
              </w:rPr>
              <w:t>Arrears Calculations:</w:t>
            </w:r>
            <w:r>
              <w:rPr>
                <w:rStyle w:val="response-text"/>
              </w:rPr>
              <w:t xml:space="preserve"> </w:t>
            </w:r>
            <w:r w:rsidRPr="00E13E5C">
              <w:rPr>
                <w:rStyle w:val="response-text"/>
              </w:rPr>
              <w:t>Transactions for the NCP arrears calculations operate as arrears and allow the agency to track outstanding transactions, overdue payments, calculate interest and apply charges and fees as necessary. The Credit and Collections features allow the agency to manage the collections and dunning process by providing agents collection activities that can be tracked and assigned throughout the collection process.</w:t>
            </w:r>
          </w:p>
          <w:p w14:paraId="745C7F5C" w14:textId="77777777" w:rsidR="00DB31A7" w:rsidRDefault="00DB31A7" w:rsidP="0064273B">
            <w:pPr>
              <w:rPr>
                <w:rStyle w:val="response-text"/>
              </w:rPr>
            </w:pPr>
          </w:p>
          <w:p w14:paraId="1B8EE44F" w14:textId="6FE664F7" w:rsidR="00DB31A7" w:rsidRPr="002956E4" w:rsidRDefault="00DB31A7" w:rsidP="0064273B">
            <w:pPr>
              <w:rPr>
                <w:rStyle w:val="response-text"/>
              </w:rPr>
            </w:pPr>
            <w:r w:rsidRPr="002956E4">
              <w:rPr>
                <w:rStyle w:val="response-text"/>
              </w:rPr>
              <w:t>For more complicated arrears calculations, and/or complex business rules like payment distribution, Team IBM suggests integrating with a 3rd party "Business Rule Management System (BRMS)"</w:t>
            </w:r>
            <w:r>
              <w:rPr>
                <w:rStyle w:val="response-text"/>
              </w:rPr>
              <w:t xml:space="preserve"> like Red Hat’s Process Automation Manager (PAM) – </w:t>
            </w:r>
            <w:r w:rsidRPr="00E13E5C">
              <w:rPr>
                <w:rStyle w:val="response-text"/>
                <w:b/>
                <w:i/>
              </w:rPr>
              <w:t>see below for additional details regarding PAM.</w:t>
            </w:r>
            <w:r>
              <w:rPr>
                <w:rStyle w:val="response-text"/>
              </w:rPr>
              <w:t xml:space="preserve"> That said, w</w:t>
            </w:r>
            <w:r w:rsidRPr="002956E4">
              <w:rPr>
                <w:rStyle w:val="response-text"/>
              </w:rPr>
              <w:t xml:space="preserve">hen building our Child Support Engagement accelerator, we opted not to </w:t>
            </w:r>
            <w:r w:rsidR="00FC4F11">
              <w:rPr>
                <w:rStyle w:val="response-text"/>
              </w:rPr>
              <w:t>assume the use of</w:t>
            </w:r>
            <w:r w:rsidRPr="002956E4">
              <w:rPr>
                <w:rStyle w:val="response-text"/>
              </w:rPr>
              <w:t xml:space="preserve"> any specific BRMS system, as Microsoft Dynamics 365 has powerful integration capabilities. Some other potential BRMS systems to consider:</w:t>
            </w:r>
          </w:p>
          <w:p w14:paraId="53D97627" w14:textId="77777777" w:rsidR="00A4381E" w:rsidRDefault="00DB31A7" w:rsidP="0064273B">
            <w:pPr>
              <w:pStyle w:val="ListParagraph"/>
              <w:numPr>
                <w:ilvl w:val="0"/>
                <w:numId w:val="5"/>
              </w:numPr>
              <w:rPr>
                <w:rStyle w:val="response-text"/>
              </w:rPr>
            </w:pPr>
            <w:r w:rsidRPr="002956E4">
              <w:rPr>
                <w:rStyle w:val="response-text"/>
              </w:rPr>
              <w:t>IBM's Operational Decision Manager (ODM)</w:t>
            </w:r>
          </w:p>
          <w:p w14:paraId="58968CA2" w14:textId="77777777" w:rsidR="00DB31A7" w:rsidRDefault="00DB31A7" w:rsidP="0064273B">
            <w:pPr>
              <w:pStyle w:val="ListParagraph"/>
              <w:numPr>
                <w:ilvl w:val="0"/>
                <w:numId w:val="5"/>
              </w:numPr>
              <w:rPr>
                <w:rStyle w:val="response-text"/>
              </w:rPr>
            </w:pPr>
            <w:r w:rsidRPr="002956E4">
              <w:rPr>
                <w:rStyle w:val="response-text"/>
              </w:rPr>
              <w:t>InRule: For organizations that need to manage complex business logic for CRM-based applications, InRule for Microsoft Dynamics® CRM provides intuitive software to write, manage, share and execute decision logic and calculations.</w:t>
            </w:r>
          </w:p>
        </w:tc>
      </w:tr>
      <w:tr w:rsidR="00DB31A7" w:rsidRPr="00DB31A7" w14:paraId="66DB8283" w14:textId="77777777" w:rsidTr="00DB31A7">
        <w:tc>
          <w:tcPr>
            <w:tcW w:w="12950" w:type="dxa"/>
            <w:shd w:val="clear" w:color="auto" w:fill="00B0F0"/>
          </w:tcPr>
          <w:p w14:paraId="257A7B5E" w14:textId="77777777" w:rsidR="00DB31A7" w:rsidRPr="00DB31A7" w:rsidRDefault="00DB31A7" w:rsidP="0064273B">
            <w:pPr>
              <w:jc w:val="center"/>
              <w:rPr>
                <w:rStyle w:val="response-text"/>
                <w:b/>
                <w:color w:val="FFFFFF" w:themeColor="background1"/>
              </w:rPr>
            </w:pPr>
            <w:r w:rsidRPr="00DB31A7">
              <w:rPr>
                <w:rStyle w:val="response-text"/>
                <w:b/>
                <w:color w:val="FFFFFF" w:themeColor="background1"/>
              </w:rPr>
              <w:t>Red Hat’s Process Automation Manager (PAM)</w:t>
            </w:r>
          </w:p>
        </w:tc>
      </w:tr>
      <w:tr w:rsidR="00DB31A7" w14:paraId="56DF53A8" w14:textId="77777777" w:rsidTr="00A453D1">
        <w:tc>
          <w:tcPr>
            <w:tcW w:w="12950" w:type="dxa"/>
          </w:tcPr>
          <w:p w14:paraId="0E2AD2BB" w14:textId="77777777" w:rsidR="00DB31A7" w:rsidRPr="002956E4" w:rsidRDefault="00DB31A7" w:rsidP="0064273B">
            <w:pPr>
              <w:rPr>
                <w:rStyle w:val="response-text"/>
              </w:rPr>
            </w:pPr>
            <w:r w:rsidRPr="002956E4">
              <w:rPr>
                <w:rStyle w:val="response-text"/>
              </w:rPr>
              <w:t>Red Hat Process Automation Manager provides tools and runtimes that enable business users to develop applications that automate business decisions and processes. It supports standard notations for describing models of business processes and decisions, which can be deployed as executable automated services. Such services can be modified by changing the underlying models, allowing business users to adapt services to changing requirements without needing IT support to update application code.</w:t>
            </w:r>
            <w:r>
              <w:rPr>
                <w:rStyle w:val="response-text"/>
              </w:rPr>
              <w:t xml:space="preserve"> </w:t>
            </w:r>
            <w:r w:rsidRPr="002956E4">
              <w:rPr>
                <w:rStyle w:val="response-text"/>
              </w:rPr>
              <w:t>Red Hat Process Automation Manager includes:</w:t>
            </w:r>
          </w:p>
          <w:p w14:paraId="1BE2FC12" w14:textId="77777777" w:rsidR="00DB31A7" w:rsidRPr="002956E4" w:rsidRDefault="00FC4F11" w:rsidP="0064273B">
            <w:pPr>
              <w:pStyle w:val="ListParagraph"/>
              <w:numPr>
                <w:ilvl w:val="0"/>
                <w:numId w:val="6"/>
              </w:numPr>
              <w:rPr>
                <w:rStyle w:val="response-text"/>
              </w:rPr>
            </w:pPr>
            <w:r>
              <w:rPr>
                <w:rStyle w:val="response-text"/>
              </w:rPr>
              <w:t>Business process management (</w:t>
            </w:r>
            <w:r w:rsidR="00DB31A7" w:rsidRPr="002956E4">
              <w:rPr>
                <w:rStyle w:val="response-text"/>
              </w:rPr>
              <w:t>BPM</w:t>
            </w:r>
            <w:r>
              <w:rPr>
                <w:rStyle w:val="response-text"/>
              </w:rPr>
              <w:t>)</w:t>
            </w:r>
          </w:p>
          <w:p w14:paraId="6DECF17D" w14:textId="77777777" w:rsidR="00DB31A7" w:rsidRPr="002956E4" w:rsidRDefault="00DB31A7" w:rsidP="0064273B">
            <w:pPr>
              <w:pStyle w:val="ListParagraph"/>
              <w:numPr>
                <w:ilvl w:val="0"/>
                <w:numId w:val="6"/>
              </w:numPr>
              <w:rPr>
                <w:rStyle w:val="response-text"/>
              </w:rPr>
            </w:pPr>
            <w:r w:rsidRPr="002956E4">
              <w:rPr>
                <w:rStyle w:val="response-text"/>
              </w:rPr>
              <w:t>Business rules management (BRM)</w:t>
            </w:r>
          </w:p>
          <w:p w14:paraId="35F93608" w14:textId="77777777" w:rsidR="00DB31A7" w:rsidRPr="002956E4" w:rsidRDefault="00DB31A7" w:rsidP="0064273B">
            <w:pPr>
              <w:pStyle w:val="ListParagraph"/>
              <w:numPr>
                <w:ilvl w:val="0"/>
                <w:numId w:val="6"/>
              </w:numPr>
              <w:rPr>
                <w:rStyle w:val="response-text"/>
              </w:rPr>
            </w:pPr>
            <w:r w:rsidRPr="002956E4">
              <w:rPr>
                <w:rStyle w:val="response-text"/>
              </w:rPr>
              <w:t>Complex event processing (CEP)</w:t>
            </w:r>
          </w:p>
          <w:p w14:paraId="349AA0DB" w14:textId="77777777" w:rsidR="00DB31A7" w:rsidRPr="002956E4" w:rsidRDefault="00DB31A7" w:rsidP="0064273B">
            <w:pPr>
              <w:pStyle w:val="ListParagraph"/>
              <w:numPr>
                <w:ilvl w:val="0"/>
                <w:numId w:val="6"/>
              </w:numPr>
              <w:rPr>
                <w:rStyle w:val="response-text"/>
              </w:rPr>
            </w:pPr>
            <w:r w:rsidRPr="002956E4">
              <w:rPr>
                <w:rStyle w:val="response-text"/>
              </w:rPr>
              <w:t>Resource optimization technologies</w:t>
            </w:r>
          </w:p>
          <w:p w14:paraId="2B19C422" w14:textId="77777777" w:rsidR="00DB31A7" w:rsidRPr="002956E4" w:rsidRDefault="00DB31A7" w:rsidP="0064273B">
            <w:pPr>
              <w:pStyle w:val="ListParagraph"/>
              <w:numPr>
                <w:ilvl w:val="0"/>
                <w:numId w:val="6"/>
              </w:numPr>
              <w:rPr>
                <w:rStyle w:val="response-text"/>
              </w:rPr>
            </w:pPr>
            <w:r w:rsidRPr="002956E4">
              <w:rPr>
                <w:rStyle w:val="response-text"/>
              </w:rPr>
              <w:t xml:space="preserve">Compliance with industry standards like business process model and notation 2.0 (BPMN 2.0) and decision model and notation 1.2 (DMN 1.2) for process and decision management. </w:t>
            </w:r>
          </w:p>
          <w:p w14:paraId="16860646" w14:textId="77777777" w:rsidR="00DB31A7" w:rsidRPr="002956E4" w:rsidRDefault="00DB31A7" w:rsidP="0064273B">
            <w:pPr>
              <w:pStyle w:val="ListParagraph"/>
              <w:numPr>
                <w:ilvl w:val="0"/>
                <w:numId w:val="6"/>
              </w:numPr>
              <w:rPr>
                <w:rStyle w:val="response-text"/>
              </w:rPr>
            </w:pPr>
            <w:r w:rsidRPr="002956E4">
              <w:rPr>
                <w:rStyle w:val="response-text"/>
              </w:rPr>
              <w:t>User experience platform to create engaging user interfaces for process and decision services with minimal coding.</w:t>
            </w:r>
          </w:p>
          <w:p w14:paraId="2EAB6E91" w14:textId="77777777" w:rsidR="00DB31A7" w:rsidRPr="002956E4" w:rsidRDefault="00DB31A7" w:rsidP="0064273B">
            <w:pPr>
              <w:rPr>
                <w:rStyle w:val="response-text"/>
              </w:rPr>
            </w:pPr>
          </w:p>
          <w:p w14:paraId="01BD80EE" w14:textId="77777777" w:rsidR="00DB31A7" w:rsidRDefault="00DB31A7" w:rsidP="0064273B">
            <w:pPr>
              <w:rPr>
                <w:rStyle w:val="response-text"/>
              </w:rPr>
            </w:pPr>
            <w:r w:rsidRPr="002956E4">
              <w:rPr>
                <w:rStyle w:val="response-text"/>
              </w:rPr>
              <w:t xml:space="preserve">Modern application development projects present technological and organizational challenges. Applications must automate critical business processes and decisions while operating in a modern cloud environment and connecting to a wide range of external and internal systems and data stores. Creating these applications requires a radical change in how software is built—moving away from traditional, IT-led software development to a process that lets developers and business representatives contribute directly to application logic. </w:t>
            </w:r>
          </w:p>
          <w:p w14:paraId="5E07CC2D" w14:textId="77777777" w:rsidR="00DB31A7" w:rsidRDefault="00DB31A7" w:rsidP="0064273B">
            <w:pPr>
              <w:pStyle w:val="ListParagraph"/>
              <w:numPr>
                <w:ilvl w:val="0"/>
                <w:numId w:val="7"/>
              </w:numPr>
              <w:rPr>
                <w:rStyle w:val="response-text"/>
              </w:rPr>
            </w:pPr>
            <w:r w:rsidRPr="002956E4">
              <w:rPr>
                <w:rStyle w:val="response-text"/>
              </w:rPr>
              <w:t xml:space="preserve">Process Automation Manager gives users the ability to capture business policies and procedures, create applications that automate business operations, and measure the results of business activities. </w:t>
            </w:r>
          </w:p>
          <w:p w14:paraId="6C30D082" w14:textId="77777777" w:rsidR="00DB31A7" w:rsidRDefault="00DB31A7" w:rsidP="0064273B">
            <w:pPr>
              <w:pStyle w:val="ListParagraph"/>
              <w:numPr>
                <w:ilvl w:val="0"/>
                <w:numId w:val="7"/>
              </w:numPr>
              <w:rPr>
                <w:rStyle w:val="response-text"/>
              </w:rPr>
            </w:pPr>
            <w:r w:rsidRPr="002956E4">
              <w:rPr>
                <w:rStyle w:val="response-text"/>
              </w:rPr>
              <w:t xml:space="preserve">It includes easy-to-use graphical tools that foster collaboration between IT and business users and provide better visibility into the rules and procedures that govern business applications (see </w:t>
            </w:r>
            <w:r>
              <w:rPr>
                <w:rStyle w:val="response-text"/>
              </w:rPr>
              <w:t xml:space="preserve">the figure below). </w:t>
            </w:r>
          </w:p>
          <w:p w14:paraId="27BC0D3B" w14:textId="77777777" w:rsidR="00DB31A7" w:rsidRDefault="00DB31A7" w:rsidP="0064273B">
            <w:pPr>
              <w:pStyle w:val="ListParagraph"/>
              <w:numPr>
                <w:ilvl w:val="0"/>
                <w:numId w:val="7"/>
              </w:numPr>
              <w:rPr>
                <w:rStyle w:val="response-text"/>
              </w:rPr>
            </w:pPr>
            <w:r w:rsidRPr="002956E4">
              <w:rPr>
                <w:rStyle w:val="response-text"/>
              </w:rPr>
              <w:t>It also includes a rich set of application programming interfaces (APIs) that enable straightforward integration with a wide range of complementary solutions. In particular, Process Automation Manager interoperates with Red Hat’s portfolio of middleware products, for example Red Hat Fuse to allow simplified integration to variety of data sources and external applications.</w:t>
            </w:r>
          </w:p>
          <w:p w14:paraId="7454499A" w14:textId="77777777" w:rsidR="00DB31A7" w:rsidRDefault="00DB31A7" w:rsidP="0064273B">
            <w:pPr>
              <w:rPr>
                <w:rStyle w:val="response-text"/>
              </w:rPr>
            </w:pPr>
          </w:p>
          <w:p w14:paraId="6098897C" w14:textId="77777777" w:rsidR="00DB31A7" w:rsidRDefault="00DB31A7" w:rsidP="0064273B">
            <w:pPr>
              <w:rPr>
                <w:rStyle w:val="response-text"/>
              </w:rPr>
            </w:pPr>
            <w:r w:rsidRPr="002956E4">
              <w:rPr>
                <w:rStyle w:val="response-text"/>
              </w:rPr>
              <w:t>Red Hat Process Automation Manager is designed to run in the cloud and generate cloud-native applications in conjunction with Red Hat OpenShift Container Platform. Components of the product are available as container images, ready for deployment on OpenShift Container Platform. Decision and process models can be built into containers and deployed via OpenShift Container Platform’s source-to-image pipeline. Applications may also be deployed to standalone or clustered servers within more traditional IT environments—accessed via representational state transfer (REST), Java™, and Java Message Service (JMS) application program interfaces.</w:t>
            </w:r>
          </w:p>
        </w:tc>
      </w:tr>
      <w:tr w:rsidR="00DB31A7" w14:paraId="1E5F42BF" w14:textId="77777777" w:rsidTr="00A453D1">
        <w:tc>
          <w:tcPr>
            <w:tcW w:w="12950" w:type="dxa"/>
          </w:tcPr>
          <w:p w14:paraId="5099264D" w14:textId="77777777" w:rsidR="00DB31A7" w:rsidRDefault="00DB31A7" w:rsidP="0064273B">
            <w:pPr>
              <w:jc w:val="center"/>
              <w:rPr>
                <w:rStyle w:val="response-text"/>
              </w:rPr>
            </w:pPr>
            <w:r>
              <w:rPr>
                <w:noProof/>
                <w:sz w:val="16"/>
                <w:szCs w:val="16"/>
              </w:rPr>
              <w:drawing>
                <wp:inline distT="0" distB="0" distL="0" distR="0" wp14:anchorId="532ABFCC" wp14:editId="2A0CDDA3">
                  <wp:extent cx="5743575" cy="1853162"/>
                  <wp:effectExtent l="38100" t="57150" r="47625" b="52070"/>
                  <wp:docPr id="1026427207" name="Picture 102642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27207" name="19-0149-024 19-0149-024 RH Automation-0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52998" cy="1856202"/>
                          </a:xfrm>
                          <a:prstGeom prst="rect">
                            <a:avLst/>
                          </a:prstGeom>
                          <a:scene3d>
                            <a:camera prst="orthographicFront"/>
                            <a:lightRig rig="threePt" dir="t"/>
                          </a:scene3d>
                          <a:sp3d>
                            <a:bevelT/>
                          </a:sp3d>
                        </pic:spPr>
                      </pic:pic>
                    </a:graphicData>
                  </a:graphic>
                </wp:inline>
              </w:drawing>
            </w:r>
          </w:p>
        </w:tc>
      </w:tr>
    </w:tbl>
    <w:p w14:paraId="47906D02" w14:textId="77777777" w:rsidR="0025670F" w:rsidRDefault="0025670F" w:rsidP="0064273B">
      <w:pPr>
        <w:spacing w:after="0" w:line="240" w:lineRule="auto"/>
        <w:rPr>
          <w:rStyle w:val="response-text"/>
        </w:rPr>
      </w:pPr>
    </w:p>
    <w:p w14:paraId="0AB2B47B" w14:textId="77777777" w:rsidR="00A156EC" w:rsidRDefault="00A156EC" w:rsidP="0064273B">
      <w:pPr>
        <w:spacing w:after="0" w:line="240" w:lineRule="auto"/>
        <w:rPr>
          <w:rStyle w:val="response-text"/>
        </w:rPr>
      </w:pPr>
    </w:p>
    <w:p w14:paraId="04C2827E" w14:textId="77777777" w:rsidR="00A156EC" w:rsidRDefault="00A156EC" w:rsidP="0064273B">
      <w:pPr>
        <w:spacing w:after="0" w:line="240" w:lineRule="auto"/>
        <w:rPr>
          <w:rStyle w:val="response-text"/>
        </w:rPr>
      </w:pPr>
    </w:p>
    <w:p w14:paraId="3514CAE8" w14:textId="77777777" w:rsidR="00D743C0" w:rsidRDefault="00D743C0" w:rsidP="0064273B">
      <w:pPr>
        <w:spacing w:after="0" w:line="240" w:lineRule="auto"/>
        <w:rPr>
          <w:rStyle w:val="response-text"/>
        </w:rPr>
      </w:pPr>
    </w:p>
    <w:p w14:paraId="79B8E36B" w14:textId="77777777" w:rsidR="00BF3115" w:rsidRDefault="00BF3115" w:rsidP="0064273B">
      <w:pPr>
        <w:spacing w:after="0" w:line="240" w:lineRule="auto"/>
        <w:ind w:left="360"/>
        <w:rPr>
          <w:rStyle w:val="response-text"/>
        </w:rPr>
      </w:pPr>
    </w:p>
    <w:p w14:paraId="44F98877" w14:textId="77777777" w:rsidR="00DB31A7" w:rsidRDefault="00DB31A7" w:rsidP="0064273B">
      <w:pPr>
        <w:pStyle w:val="ListParagraph"/>
        <w:numPr>
          <w:ilvl w:val="0"/>
          <w:numId w:val="1"/>
        </w:numPr>
        <w:spacing w:after="0" w:line="240" w:lineRule="auto"/>
        <w:rPr>
          <w:rStyle w:val="response-text"/>
          <w:b/>
          <w:color w:val="0070C0"/>
        </w:rPr>
        <w:sectPr w:rsidR="00DB31A7" w:rsidSect="00A434C4">
          <w:pgSz w:w="15840" w:h="12240" w:orient="landscape"/>
          <w:pgMar w:top="1440" w:right="1440" w:bottom="1440" w:left="1440" w:header="720" w:footer="720" w:gutter="0"/>
          <w:cols w:space="720"/>
          <w:docGrid w:linePitch="360"/>
        </w:sectPr>
      </w:pPr>
    </w:p>
    <w:p w14:paraId="33F51C2A" w14:textId="77777777" w:rsidR="00AF29F2" w:rsidRPr="00055B4E" w:rsidRDefault="00AF29F2" w:rsidP="003D60E5">
      <w:pPr>
        <w:pStyle w:val="Heading1"/>
        <w:numPr>
          <w:ilvl w:val="0"/>
          <w:numId w:val="29"/>
        </w:numPr>
        <w:spacing w:before="0" w:line="240" w:lineRule="auto"/>
        <w:rPr>
          <w:rStyle w:val="response-text"/>
          <w:sz w:val="24"/>
        </w:rPr>
      </w:pPr>
      <w:bookmarkStart w:id="3" w:name="_Toc22031035"/>
      <w:r w:rsidRPr="00055B4E">
        <w:rPr>
          <w:rStyle w:val="response-text"/>
          <w:sz w:val="24"/>
        </w:rPr>
        <w:t>What COTS or other products are used in conjunction with this approach to give a state a fully functional system?</w:t>
      </w:r>
      <w:bookmarkEnd w:id="3"/>
    </w:p>
    <w:p w14:paraId="5D46566A" w14:textId="77777777" w:rsidR="00501252" w:rsidRDefault="00501252" w:rsidP="0064273B">
      <w:pPr>
        <w:spacing w:after="0" w:line="240" w:lineRule="auto"/>
        <w:rPr>
          <w:rStyle w:val="response-text"/>
          <w:b/>
          <w:color w:val="0070C0"/>
        </w:rPr>
      </w:pPr>
    </w:p>
    <w:p w14:paraId="6E6E1492" w14:textId="77777777" w:rsidR="00A84FC0" w:rsidRPr="00A84FC0" w:rsidRDefault="00A84FC0" w:rsidP="0064273B">
      <w:pPr>
        <w:spacing w:after="0" w:line="240" w:lineRule="auto"/>
        <w:rPr>
          <w:rStyle w:val="response-text"/>
          <w:b/>
          <w:i/>
        </w:rPr>
      </w:pPr>
      <w:r w:rsidRPr="00A84FC0">
        <w:rPr>
          <w:rStyle w:val="response-text"/>
          <w:b/>
          <w:i/>
        </w:rPr>
        <w:t xml:space="preserve">*Note: </w:t>
      </w:r>
      <w:r w:rsidRPr="009E39AB">
        <w:rPr>
          <w:rStyle w:val="response-text"/>
          <w:i/>
        </w:rPr>
        <w:t>For all of the products below, an asterisk = required</w:t>
      </w:r>
      <w:r w:rsidRPr="009E39AB">
        <w:rPr>
          <w:rStyle w:val="response-text"/>
          <w:i/>
          <w:color w:val="FF0000"/>
        </w:rPr>
        <w:t>*</w:t>
      </w:r>
      <w:r w:rsidRPr="009E39AB">
        <w:rPr>
          <w:rStyle w:val="response-text"/>
          <w:i/>
        </w:rPr>
        <w:t xml:space="preserve">; no asterisk = suggested. </w:t>
      </w:r>
    </w:p>
    <w:p w14:paraId="10180CBE" w14:textId="77777777" w:rsidR="00A84FC0" w:rsidRPr="00A4381E" w:rsidRDefault="00A84FC0" w:rsidP="0064273B">
      <w:pPr>
        <w:pStyle w:val="ListParagraph"/>
        <w:numPr>
          <w:ilvl w:val="0"/>
          <w:numId w:val="11"/>
        </w:numPr>
        <w:spacing w:after="0" w:line="240" w:lineRule="auto"/>
        <w:rPr>
          <w:rStyle w:val="response-text"/>
          <w:b/>
        </w:rPr>
      </w:pPr>
      <w:r w:rsidRPr="00A4381E">
        <w:rPr>
          <w:rStyle w:val="response-text"/>
          <w:b/>
        </w:rPr>
        <w:t>Microsoft Dynamics 365 + Power Platform</w:t>
      </w:r>
      <w:r w:rsidR="009E39AB">
        <w:rPr>
          <w:rStyle w:val="response-text"/>
          <w:b/>
        </w:rPr>
        <w:t xml:space="preserve"> </w:t>
      </w:r>
      <w:r w:rsidR="009E39AB" w:rsidRPr="009E39AB">
        <w:rPr>
          <w:rStyle w:val="response-text"/>
        </w:rPr>
        <w:t>(not all of these are licensed separately)</w:t>
      </w:r>
    </w:p>
    <w:p w14:paraId="05AD977D" w14:textId="77777777" w:rsidR="00A84FC0" w:rsidRPr="00A84FC0" w:rsidRDefault="00A84FC0" w:rsidP="0064273B">
      <w:pPr>
        <w:pStyle w:val="ListParagraph"/>
        <w:numPr>
          <w:ilvl w:val="1"/>
          <w:numId w:val="10"/>
        </w:numPr>
        <w:spacing w:after="0" w:line="240" w:lineRule="auto"/>
        <w:rPr>
          <w:rStyle w:val="response-text"/>
        </w:rPr>
      </w:pPr>
      <w:r w:rsidRPr="00A84FC0">
        <w:rPr>
          <w:rStyle w:val="response-text"/>
        </w:rPr>
        <w:t>Microsoft Dynamics 365 Customer Engagement – Customer Service App</w:t>
      </w:r>
      <w:r w:rsidRPr="009E39AB">
        <w:rPr>
          <w:rStyle w:val="response-text"/>
          <w:i/>
          <w:color w:val="FF0000"/>
        </w:rPr>
        <w:t>*</w:t>
      </w:r>
    </w:p>
    <w:p w14:paraId="6F994E4E" w14:textId="77777777" w:rsidR="00A84FC0" w:rsidRDefault="00A84FC0" w:rsidP="0064273B">
      <w:pPr>
        <w:pStyle w:val="ListParagraph"/>
        <w:numPr>
          <w:ilvl w:val="1"/>
          <w:numId w:val="10"/>
        </w:numPr>
        <w:spacing w:after="0" w:line="240" w:lineRule="auto"/>
        <w:rPr>
          <w:rStyle w:val="response-text"/>
        </w:rPr>
      </w:pPr>
      <w:r w:rsidRPr="00A84FC0">
        <w:rPr>
          <w:rStyle w:val="response-text"/>
        </w:rPr>
        <w:t>Microsoft Dynamics 365 Finance and Operations</w:t>
      </w:r>
      <w:r w:rsidRPr="009E39AB">
        <w:rPr>
          <w:rStyle w:val="response-text"/>
          <w:i/>
          <w:color w:val="FF0000"/>
        </w:rPr>
        <w:t>*</w:t>
      </w:r>
    </w:p>
    <w:p w14:paraId="675DF381" w14:textId="77777777" w:rsidR="00A84FC0" w:rsidRDefault="00A84FC0" w:rsidP="0064273B">
      <w:pPr>
        <w:pStyle w:val="ListParagraph"/>
        <w:numPr>
          <w:ilvl w:val="1"/>
          <w:numId w:val="10"/>
        </w:numPr>
        <w:spacing w:after="0" w:line="240" w:lineRule="auto"/>
        <w:rPr>
          <w:rStyle w:val="response-text"/>
        </w:rPr>
      </w:pPr>
      <w:r>
        <w:rPr>
          <w:rStyle w:val="response-text"/>
        </w:rPr>
        <w:t>PowerApps</w:t>
      </w:r>
      <w:r w:rsidRPr="009E39AB">
        <w:rPr>
          <w:rStyle w:val="response-text"/>
          <w:i/>
          <w:color w:val="FF0000"/>
        </w:rPr>
        <w:t>*</w:t>
      </w:r>
    </w:p>
    <w:p w14:paraId="1A538EBB" w14:textId="77777777" w:rsidR="009E39AB" w:rsidRDefault="009E39AB" w:rsidP="0064273B">
      <w:pPr>
        <w:pStyle w:val="ListParagraph"/>
        <w:numPr>
          <w:ilvl w:val="1"/>
          <w:numId w:val="10"/>
        </w:numPr>
        <w:spacing w:after="0" w:line="240" w:lineRule="auto"/>
        <w:rPr>
          <w:rStyle w:val="response-text"/>
        </w:rPr>
      </w:pPr>
      <w:r>
        <w:rPr>
          <w:rStyle w:val="response-text"/>
        </w:rPr>
        <w:t>PowerApps Portal</w:t>
      </w:r>
      <w:r w:rsidRPr="009E39AB">
        <w:rPr>
          <w:rStyle w:val="response-text"/>
          <w:i/>
          <w:color w:val="FF0000"/>
        </w:rPr>
        <w:t>*</w:t>
      </w:r>
    </w:p>
    <w:p w14:paraId="129760DF" w14:textId="77777777" w:rsidR="00A84FC0" w:rsidRDefault="00A84FC0" w:rsidP="0064273B">
      <w:pPr>
        <w:pStyle w:val="ListParagraph"/>
        <w:numPr>
          <w:ilvl w:val="1"/>
          <w:numId w:val="10"/>
        </w:numPr>
        <w:spacing w:after="0" w:line="240" w:lineRule="auto"/>
        <w:rPr>
          <w:rStyle w:val="response-text"/>
        </w:rPr>
      </w:pPr>
      <w:r>
        <w:rPr>
          <w:rStyle w:val="response-text"/>
        </w:rPr>
        <w:t>Microsoft Flow</w:t>
      </w:r>
      <w:r w:rsidRPr="009E39AB">
        <w:rPr>
          <w:rStyle w:val="response-text"/>
          <w:i/>
          <w:color w:val="FF0000"/>
        </w:rPr>
        <w:t>*</w:t>
      </w:r>
      <w:r>
        <w:rPr>
          <w:rStyle w:val="response-text"/>
        </w:rPr>
        <w:t xml:space="preserve">: for workflow, automation, and some integration. </w:t>
      </w:r>
    </w:p>
    <w:p w14:paraId="546C02AF" w14:textId="77777777" w:rsidR="00A84FC0" w:rsidRDefault="00A84FC0" w:rsidP="0064273B">
      <w:pPr>
        <w:pStyle w:val="ListParagraph"/>
        <w:numPr>
          <w:ilvl w:val="1"/>
          <w:numId w:val="10"/>
        </w:numPr>
        <w:spacing w:after="0" w:line="240" w:lineRule="auto"/>
        <w:rPr>
          <w:rStyle w:val="response-text"/>
        </w:rPr>
      </w:pPr>
      <w:r>
        <w:rPr>
          <w:rStyle w:val="response-text"/>
        </w:rPr>
        <w:t>Power BI</w:t>
      </w:r>
    </w:p>
    <w:p w14:paraId="4EAFCBD7" w14:textId="77777777" w:rsidR="00A84FC0" w:rsidRPr="00A84FC0" w:rsidRDefault="00A84FC0" w:rsidP="0064273B">
      <w:pPr>
        <w:pStyle w:val="ListParagraph"/>
        <w:numPr>
          <w:ilvl w:val="0"/>
          <w:numId w:val="10"/>
        </w:numPr>
        <w:spacing w:after="0" w:line="240" w:lineRule="auto"/>
        <w:rPr>
          <w:rStyle w:val="response-text"/>
          <w:b/>
        </w:rPr>
      </w:pPr>
      <w:r w:rsidRPr="00A84FC0">
        <w:rPr>
          <w:rStyle w:val="response-text"/>
          <w:b/>
        </w:rPr>
        <w:t xml:space="preserve">Microsoft Office 365 Products </w:t>
      </w:r>
    </w:p>
    <w:p w14:paraId="492BCFE5" w14:textId="77777777" w:rsidR="00A84FC0" w:rsidRDefault="00A84FC0" w:rsidP="0064273B">
      <w:pPr>
        <w:pStyle w:val="ListParagraph"/>
        <w:numPr>
          <w:ilvl w:val="1"/>
          <w:numId w:val="10"/>
        </w:numPr>
        <w:spacing w:after="0" w:line="240" w:lineRule="auto"/>
        <w:rPr>
          <w:rStyle w:val="response-text"/>
        </w:rPr>
      </w:pPr>
      <w:r>
        <w:rPr>
          <w:rStyle w:val="response-text"/>
        </w:rPr>
        <w:t>Teams: for collaboration</w:t>
      </w:r>
    </w:p>
    <w:p w14:paraId="30D36766" w14:textId="77777777" w:rsidR="00A84FC0" w:rsidRDefault="00A84FC0" w:rsidP="0064273B">
      <w:pPr>
        <w:pStyle w:val="ListParagraph"/>
        <w:numPr>
          <w:ilvl w:val="1"/>
          <w:numId w:val="10"/>
        </w:numPr>
        <w:spacing w:after="0" w:line="240" w:lineRule="auto"/>
        <w:rPr>
          <w:rStyle w:val="response-text"/>
        </w:rPr>
      </w:pPr>
      <w:r>
        <w:rPr>
          <w:rStyle w:val="response-text"/>
        </w:rPr>
        <w:t>Outlook</w:t>
      </w:r>
    </w:p>
    <w:p w14:paraId="39327A6A" w14:textId="77777777" w:rsidR="00A84FC0" w:rsidRDefault="00A84FC0" w:rsidP="0064273B">
      <w:pPr>
        <w:pStyle w:val="ListParagraph"/>
        <w:numPr>
          <w:ilvl w:val="1"/>
          <w:numId w:val="10"/>
        </w:numPr>
        <w:spacing w:after="0" w:line="240" w:lineRule="auto"/>
        <w:rPr>
          <w:rStyle w:val="response-text"/>
        </w:rPr>
      </w:pPr>
      <w:r>
        <w:rPr>
          <w:rStyle w:val="response-text"/>
        </w:rPr>
        <w:t>SharePoint</w:t>
      </w:r>
    </w:p>
    <w:p w14:paraId="608EFD7C" w14:textId="77777777" w:rsidR="003B1117" w:rsidRDefault="003B1117" w:rsidP="0064273B">
      <w:pPr>
        <w:pStyle w:val="ListParagraph"/>
        <w:numPr>
          <w:ilvl w:val="0"/>
          <w:numId w:val="10"/>
        </w:numPr>
        <w:spacing w:after="0" w:line="240" w:lineRule="auto"/>
        <w:rPr>
          <w:rStyle w:val="response-text"/>
          <w:b/>
        </w:rPr>
      </w:pPr>
      <w:r>
        <w:rPr>
          <w:rStyle w:val="response-text"/>
          <w:b/>
        </w:rPr>
        <w:t>DocCorePack</w:t>
      </w:r>
      <w:r w:rsidRPr="00EF57A9">
        <w:rPr>
          <w:rStyle w:val="response-text"/>
        </w:rPr>
        <w:t xml:space="preserve"> </w:t>
      </w:r>
      <w:r w:rsidR="00EF57A9" w:rsidRPr="00EF57A9">
        <w:rPr>
          <w:rStyle w:val="response-text"/>
        </w:rPr>
        <w:t>–</w:t>
      </w:r>
      <w:r w:rsidRPr="00EF57A9">
        <w:rPr>
          <w:rStyle w:val="response-text"/>
        </w:rPr>
        <w:t xml:space="preserve"> </w:t>
      </w:r>
      <w:r w:rsidR="00EF57A9" w:rsidRPr="00EF57A9">
        <w:rPr>
          <w:rStyle w:val="response-text"/>
        </w:rPr>
        <w:t>to produce letters, documents, emails from D365 data/records.</w:t>
      </w:r>
      <w:r w:rsidR="00EF57A9">
        <w:rPr>
          <w:rStyle w:val="response-text"/>
        </w:rPr>
        <w:t xml:space="preserve"> This optional ISV offers more functionality than the native/out-of-box Word Templates and Mail Merge Templates. </w:t>
      </w:r>
    </w:p>
    <w:p w14:paraId="689F7B1A" w14:textId="77777777" w:rsidR="00A84FC0" w:rsidRPr="00A84FC0" w:rsidRDefault="00A84FC0" w:rsidP="0064273B">
      <w:pPr>
        <w:pStyle w:val="ListParagraph"/>
        <w:numPr>
          <w:ilvl w:val="0"/>
          <w:numId w:val="10"/>
        </w:numPr>
        <w:spacing w:after="0" w:line="240" w:lineRule="auto"/>
        <w:rPr>
          <w:rStyle w:val="response-text"/>
          <w:b/>
        </w:rPr>
      </w:pPr>
      <w:r w:rsidRPr="00A84FC0">
        <w:rPr>
          <w:rStyle w:val="response-text"/>
          <w:b/>
        </w:rPr>
        <w:t>Rules Engine</w:t>
      </w:r>
      <w:r w:rsidR="00A4381E">
        <w:rPr>
          <w:rStyle w:val="response-text"/>
          <w:b/>
        </w:rPr>
        <w:t xml:space="preserve"> – as discussed above</w:t>
      </w:r>
    </w:p>
    <w:p w14:paraId="4942745A" w14:textId="77777777" w:rsidR="00BF3115" w:rsidRDefault="00BF3115" w:rsidP="0064273B">
      <w:pPr>
        <w:spacing w:after="0" w:line="240" w:lineRule="auto"/>
        <w:ind w:left="360"/>
        <w:rPr>
          <w:rStyle w:val="response-text"/>
        </w:rPr>
      </w:pPr>
    </w:p>
    <w:p w14:paraId="780C2B55" w14:textId="77777777" w:rsidR="004469CE" w:rsidRDefault="004469CE">
      <w:pPr>
        <w:rPr>
          <w:rStyle w:val="response-text"/>
          <w:rFonts w:asciiTheme="majorHAnsi" w:eastAsiaTheme="majorEastAsia" w:hAnsiTheme="majorHAnsi" w:cstheme="majorBidi"/>
          <w:color w:val="2E74B5" w:themeColor="accent1" w:themeShade="BF"/>
          <w:sz w:val="24"/>
          <w:szCs w:val="32"/>
        </w:rPr>
      </w:pPr>
      <w:r>
        <w:rPr>
          <w:rStyle w:val="response-text"/>
          <w:sz w:val="24"/>
        </w:rPr>
        <w:br w:type="page"/>
      </w:r>
    </w:p>
    <w:p w14:paraId="15768DB8" w14:textId="6D051BE6" w:rsidR="00AF29F2" w:rsidRPr="00055B4E" w:rsidRDefault="00AF29F2" w:rsidP="003D60E5">
      <w:pPr>
        <w:pStyle w:val="Heading1"/>
        <w:numPr>
          <w:ilvl w:val="0"/>
          <w:numId w:val="29"/>
        </w:numPr>
        <w:spacing w:before="0" w:line="240" w:lineRule="auto"/>
        <w:rPr>
          <w:rStyle w:val="response-text"/>
          <w:sz w:val="24"/>
        </w:rPr>
      </w:pPr>
      <w:bookmarkStart w:id="4" w:name="_Toc22031036"/>
      <w:r w:rsidRPr="00055B4E">
        <w:rPr>
          <w:rStyle w:val="response-text"/>
          <w:sz w:val="24"/>
        </w:rPr>
        <w:t>Under what circumstances does it make the best sense for a state child support agency to consider this new approach versus other possible means of modernizing its child support system? Are there any characteristics of either a state’s IT system or its business processes that lend themselves more to this approach?</w:t>
      </w:r>
      <w:bookmarkEnd w:id="4"/>
    </w:p>
    <w:p w14:paraId="00278A57" w14:textId="77777777" w:rsidR="00BF3115" w:rsidRDefault="00BF3115" w:rsidP="0064273B">
      <w:pPr>
        <w:spacing w:after="0" w:line="240" w:lineRule="auto"/>
        <w:rPr>
          <w:rStyle w:val="response-text"/>
        </w:rPr>
      </w:pPr>
    </w:p>
    <w:p w14:paraId="07F2CB74" w14:textId="35910F67" w:rsidR="00501252" w:rsidRDefault="0099154D" w:rsidP="0064273B">
      <w:pPr>
        <w:spacing w:after="0" w:line="240" w:lineRule="auto"/>
        <w:rPr>
          <w:rStyle w:val="response-text"/>
        </w:rPr>
      </w:pPr>
      <w:r>
        <w:rPr>
          <w:rStyle w:val="response-text"/>
        </w:rPr>
        <w:t xml:space="preserve">In general, Microsoft Dynamics 365 – or other cloud/SaaS offerings – </w:t>
      </w:r>
      <w:r w:rsidR="00D56157">
        <w:rPr>
          <w:rStyle w:val="response-text"/>
        </w:rPr>
        <w:t>is</w:t>
      </w:r>
      <w:r>
        <w:rPr>
          <w:rStyle w:val="response-text"/>
        </w:rPr>
        <w:t xml:space="preserve"> the new approach. </w:t>
      </w:r>
      <w:r w:rsidR="00FC4F11">
        <w:rPr>
          <w:rStyle w:val="response-text"/>
        </w:rPr>
        <w:t>T</w:t>
      </w:r>
      <w:r>
        <w:rPr>
          <w:rStyle w:val="response-text"/>
        </w:rPr>
        <w:t>echnology is growing and changing at a rapid pace – as are people’s expectations of technology. In addition, developing an application with a high volume of custom code no longer makes sense, as the time allotted to build and evolve systems is shrinking</w:t>
      </w:r>
      <w:r w:rsidR="00FC4F11">
        <w:rPr>
          <w:rStyle w:val="response-text"/>
        </w:rPr>
        <w:t>, and the cost of such an approach are prohibitive</w:t>
      </w:r>
      <w:r>
        <w:rPr>
          <w:rStyle w:val="response-text"/>
        </w:rPr>
        <w:t xml:space="preserve">. The way </w:t>
      </w:r>
      <w:r w:rsidR="00FC4F11">
        <w:rPr>
          <w:rStyle w:val="response-text"/>
        </w:rPr>
        <w:t>in which our customers expect to be able to interact with the program</w:t>
      </w:r>
      <w:r>
        <w:rPr>
          <w:rStyle w:val="response-text"/>
        </w:rPr>
        <w:t xml:space="preserve"> is also evolving. User engagement needs to span multiple device experiences, and applications need to easily connect and integrate with other applications to be more globally aware. </w:t>
      </w:r>
    </w:p>
    <w:p w14:paraId="0873DC30" w14:textId="77777777" w:rsidR="00E41177" w:rsidRDefault="00E41177" w:rsidP="0064273B">
      <w:pPr>
        <w:spacing w:after="0" w:line="240" w:lineRule="auto"/>
        <w:rPr>
          <w:rStyle w:val="response-text"/>
        </w:rPr>
      </w:pPr>
    </w:p>
    <w:p w14:paraId="5FD2E462" w14:textId="7E6D2D0A" w:rsidR="00E41177" w:rsidRDefault="00E41177" w:rsidP="0064273B">
      <w:pPr>
        <w:spacing w:after="0" w:line="240" w:lineRule="auto"/>
        <w:rPr>
          <w:rStyle w:val="response-text"/>
        </w:rPr>
      </w:pPr>
      <w:r>
        <w:rPr>
          <w:rStyle w:val="response-text"/>
        </w:rPr>
        <w:t xml:space="preserve">Microsoft Dynamics 365 provides a high degree of business agility with a lot of flexibility, making it much easier for organizations to implement changes – to both business processes and IT systems </w:t>
      </w:r>
      <w:r w:rsidRPr="00E41177">
        <w:rPr>
          <w:rStyle w:val="response-text"/>
          <w:b/>
          <w:i/>
        </w:rPr>
        <w:t xml:space="preserve">(see </w:t>
      </w:r>
      <w:r>
        <w:rPr>
          <w:rStyle w:val="response-text"/>
          <w:b/>
          <w:i/>
        </w:rPr>
        <w:t>the figure below</w:t>
      </w:r>
      <w:r w:rsidRPr="00E41177">
        <w:rPr>
          <w:rStyle w:val="response-text"/>
          <w:b/>
          <w:i/>
        </w:rPr>
        <w:t>)</w:t>
      </w:r>
      <w:r>
        <w:rPr>
          <w:rStyle w:val="response-text"/>
        </w:rPr>
        <w:t xml:space="preserve">. </w:t>
      </w:r>
    </w:p>
    <w:tbl>
      <w:tblPr>
        <w:tblStyle w:val="TableGrid"/>
        <w:tblW w:w="0" w:type="auto"/>
        <w:tblLook w:val="04A0" w:firstRow="1" w:lastRow="0" w:firstColumn="1" w:lastColumn="0" w:noHBand="0" w:noVBand="1"/>
      </w:tblPr>
      <w:tblGrid>
        <w:gridCol w:w="9350"/>
      </w:tblGrid>
      <w:tr w:rsidR="00F92F8D" w:rsidRPr="00F92F8D" w14:paraId="18E814F3" w14:textId="77777777" w:rsidTr="00A97F67">
        <w:trPr>
          <w:tblHeader/>
        </w:trPr>
        <w:tc>
          <w:tcPr>
            <w:tcW w:w="9350" w:type="dxa"/>
            <w:shd w:val="clear" w:color="auto" w:fill="4472C4" w:themeFill="accent5"/>
          </w:tcPr>
          <w:p w14:paraId="38907512" w14:textId="77777777" w:rsidR="006D3508" w:rsidRPr="00F92F8D" w:rsidRDefault="00F92F8D" w:rsidP="00F92F8D">
            <w:pPr>
              <w:jc w:val="center"/>
              <w:rPr>
                <w:rStyle w:val="response-text"/>
                <w:b/>
                <w:color w:val="FFFFFF" w:themeColor="background1"/>
              </w:rPr>
            </w:pPr>
            <w:r w:rsidRPr="00F92F8D">
              <w:rPr>
                <w:rStyle w:val="response-text"/>
                <w:b/>
                <w:color w:val="FFFFFF" w:themeColor="background1"/>
              </w:rPr>
              <w:t>Microsoft Dynamics 36</w:t>
            </w:r>
            <w:r>
              <w:rPr>
                <w:rStyle w:val="response-text"/>
                <w:b/>
                <w:color w:val="FFFFFF" w:themeColor="background1"/>
              </w:rPr>
              <w:t xml:space="preserve">5: </w:t>
            </w:r>
            <w:r w:rsidRPr="00F92F8D">
              <w:rPr>
                <w:rStyle w:val="response-text"/>
                <w:b/>
                <w:color w:val="FFFFFF" w:themeColor="background1"/>
              </w:rPr>
              <w:t>High Business Agility &amp; Lots of Flexibility with Minimal Effort to Change</w:t>
            </w:r>
          </w:p>
        </w:tc>
      </w:tr>
      <w:tr w:rsidR="006D3508" w14:paraId="180E71FE" w14:textId="77777777" w:rsidTr="006D3508">
        <w:tc>
          <w:tcPr>
            <w:tcW w:w="9350" w:type="dxa"/>
          </w:tcPr>
          <w:p w14:paraId="1A7866DA" w14:textId="77777777" w:rsidR="006D3508" w:rsidRDefault="006D3508" w:rsidP="0064273B">
            <w:pPr>
              <w:rPr>
                <w:rStyle w:val="response-text"/>
              </w:rPr>
            </w:pPr>
            <w:r w:rsidRPr="006D3508">
              <w:rPr>
                <w:rStyle w:val="response-text"/>
                <w:noProof/>
              </w:rPr>
              <w:drawing>
                <wp:inline distT="0" distB="0" distL="0" distR="0" wp14:anchorId="4A9F789A" wp14:editId="4B7D8BDC">
                  <wp:extent cx="5801995" cy="2725717"/>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5874"/>
                          <a:stretch/>
                        </pic:blipFill>
                        <pic:spPr bwMode="auto">
                          <a:xfrm>
                            <a:off x="0" y="0"/>
                            <a:ext cx="5826420" cy="27371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37EAF8" w14:textId="77777777" w:rsidR="006D3508" w:rsidRDefault="006D3508" w:rsidP="0064273B">
      <w:pPr>
        <w:spacing w:after="0" w:line="240" w:lineRule="auto"/>
        <w:rPr>
          <w:rStyle w:val="response-text"/>
        </w:rPr>
      </w:pPr>
    </w:p>
    <w:p w14:paraId="653E3A28" w14:textId="77777777" w:rsidR="008F0180" w:rsidRDefault="008F0180" w:rsidP="00E41177">
      <w:pPr>
        <w:spacing w:after="0" w:line="240" w:lineRule="auto"/>
        <w:rPr>
          <w:rStyle w:val="response-text"/>
        </w:rPr>
      </w:pPr>
      <w:r>
        <w:rPr>
          <w:rStyle w:val="response-text"/>
        </w:rPr>
        <w:t>Listed below are some characteristics of a state’s IT system or its business processes that lend themselves very easily to this new approach:</w:t>
      </w:r>
    </w:p>
    <w:p w14:paraId="1F49F95C" w14:textId="77777777" w:rsidR="008F0180" w:rsidRDefault="008F0180" w:rsidP="00E41177">
      <w:pPr>
        <w:pStyle w:val="ListParagraph"/>
        <w:numPr>
          <w:ilvl w:val="0"/>
          <w:numId w:val="12"/>
        </w:numPr>
        <w:spacing w:after="0" w:line="240" w:lineRule="auto"/>
        <w:rPr>
          <w:rStyle w:val="response-text"/>
        </w:rPr>
      </w:pPr>
      <w:r>
        <w:rPr>
          <w:rStyle w:val="response-text"/>
        </w:rPr>
        <w:t xml:space="preserve">A state wants a modern and intuitive user-interface to facilitate user adoption and training. </w:t>
      </w:r>
    </w:p>
    <w:p w14:paraId="73EFF651" w14:textId="77777777" w:rsidR="008F0180" w:rsidRPr="008F0180" w:rsidRDefault="008F0180" w:rsidP="008F0180">
      <w:pPr>
        <w:pStyle w:val="ListParagraph"/>
        <w:numPr>
          <w:ilvl w:val="1"/>
          <w:numId w:val="12"/>
        </w:numPr>
        <w:spacing w:after="0" w:line="240" w:lineRule="auto"/>
        <w:rPr>
          <w:rStyle w:val="response-text"/>
          <w:i/>
        </w:rPr>
      </w:pPr>
      <w:r w:rsidRPr="008F0180">
        <w:rPr>
          <w:rStyle w:val="response-text"/>
          <w:i/>
        </w:rPr>
        <w:t xml:space="preserve">Dynamics 365 is built with the end-user in mind. </w:t>
      </w:r>
    </w:p>
    <w:p w14:paraId="57C96E98" w14:textId="77777777" w:rsidR="008F0180" w:rsidRPr="008F0180" w:rsidRDefault="008F0180" w:rsidP="008F0180">
      <w:pPr>
        <w:pStyle w:val="ListParagraph"/>
        <w:numPr>
          <w:ilvl w:val="1"/>
          <w:numId w:val="12"/>
        </w:numPr>
        <w:spacing w:after="0" w:line="240" w:lineRule="auto"/>
        <w:rPr>
          <w:rStyle w:val="response-text"/>
          <w:i/>
        </w:rPr>
      </w:pPr>
      <w:r w:rsidRPr="008F0180">
        <w:rPr>
          <w:rStyle w:val="response-text"/>
          <w:i/>
        </w:rPr>
        <w:t xml:space="preserve">Any configuration or customization work we do will be focused around a user-centric design. </w:t>
      </w:r>
    </w:p>
    <w:p w14:paraId="65A4B015" w14:textId="487527BA" w:rsidR="008F0180" w:rsidRDefault="008F0180" w:rsidP="00E41177">
      <w:pPr>
        <w:pStyle w:val="ListParagraph"/>
        <w:numPr>
          <w:ilvl w:val="0"/>
          <w:numId w:val="12"/>
        </w:numPr>
        <w:spacing w:after="0" w:line="240" w:lineRule="auto"/>
        <w:rPr>
          <w:rStyle w:val="response-text"/>
        </w:rPr>
      </w:pPr>
      <w:r>
        <w:rPr>
          <w:rStyle w:val="response-text"/>
        </w:rPr>
        <w:t xml:space="preserve">A state wants a system focused on configuration versus customization. </w:t>
      </w:r>
      <w:r w:rsidR="00FC4F11">
        <w:rPr>
          <w:rStyle w:val="response-text"/>
        </w:rPr>
        <w:t>They want the ability to make changes without long and expensive change order processes</w:t>
      </w:r>
      <w:r>
        <w:rPr>
          <w:rStyle w:val="response-text"/>
        </w:rPr>
        <w:t xml:space="preserve">. </w:t>
      </w:r>
    </w:p>
    <w:p w14:paraId="7A0400EC" w14:textId="77777777" w:rsidR="008F0180" w:rsidRPr="00DB1D0D" w:rsidRDefault="008F0180" w:rsidP="008F0180">
      <w:pPr>
        <w:pStyle w:val="ListParagraph"/>
        <w:numPr>
          <w:ilvl w:val="1"/>
          <w:numId w:val="12"/>
        </w:numPr>
        <w:spacing w:after="0" w:line="240" w:lineRule="auto"/>
        <w:rPr>
          <w:rStyle w:val="response-text"/>
          <w:i/>
        </w:rPr>
      </w:pPr>
      <w:r w:rsidRPr="00DB1D0D">
        <w:rPr>
          <w:rStyle w:val="response-text"/>
          <w:i/>
        </w:rPr>
        <w:t>Whenever possible, our solution will leverage configuration over customization.</w:t>
      </w:r>
      <w:r w:rsidR="00FC4F11">
        <w:rPr>
          <w:rStyle w:val="response-text"/>
          <w:i/>
        </w:rPr>
        <w:t xml:space="preserve"> </w:t>
      </w:r>
    </w:p>
    <w:p w14:paraId="06A46223" w14:textId="77777777" w:rsidR="008F0180" w:rsidRPr="00DB1D0D" w:rsidRDefault="00DB1D0D" w:rsidP="008F0180">
      <w:pPr>
        <w:pStyle w:val="ListParagraph"/>
        <w:numPr>
          <w:ilvl w:val="1"/>
          <w:numId w:val="12"/>
        </w:numPr>
        <w:spacing w:after="0" w:line="240" w:lineRule="auto"/>
        <w:rPr>
          <w:rStyle w:val="response-text"/>
          <w:i/>
        </w:rPr>
      </w:pPr>
      <w:r w:rsidRPr="00DB1D0D">
        <w:rPr>
          <w:rStyle w:val="response-text"/>
          <w:i/>
        </w:rPr>
        <w:t>One</w:t>
      </w:r>
      <w:r w:rsidR="008F0180" w:rsidRPr="00DB1D0D">
        <w:rPr>
          <w:rStyle w:val="response-text"/>
          <w:i/>
        </w:rPr>
        <w:t xml:space="preserve"> area where customization will be required</w:t>
      </w:r>
      <w:r w:rsidRPr="00DB1D0D">
        <w:rPr>
          <w:rStyle w:val="response-text"/>
          <w:i/>
        </w:rPr>
        <w:t>, however, is integrations</w:t>
      </w:r>
      <w:r w:rsidR="00FC4F11">
        <w:rPr>
          <w:rStyle w:val="response-text"/>
          <w:i/>
        </w:rPr>
        <w:t xml:space="preserve"> (interfaces to share data with other systems such as FPLS </w:t>
      </w:r>
      <w:r w:rsidR="00147015">
        <w:rPr>
          <w:rStyle w:val="response-text"/>
          <w:i/>
        </w:rPr>
        <w:t>as well as state systems)</w:t>
      </w:r>
      <w:r w:rsidRPr="00DB1D0D">
        <w:rPr>
          <w:rStyle w:val="response-text"/>
          <w:i/>
        </w:rPr>
        <w:t xml:space="preserve">. </w:t>
      </w:r>
    </w:p>
    <w:p w14:paraId="6B558AB1" w14:textId="77777777" w:rsidR="008F0180" w:rsidRDefault="008F0180" w:rsidP="00E41177">
      <w:pPr>
        <w:pStyle w:val="ListParagraph"/>
        <w:numPr>
          <w:ilvl w:val="0"/>
          <w:numId w:val="12"/>
        </w:numPr>
        <w:spacing w:after="0" w:line="240" w:lineRule="auto"/>
        <w:rPr>
          <w:rStyle w:val="response-text"/>
        </w:rPr>
      </w:pPr>
      <w:r>
        <w:rPr>
          <w:rStyle w:val="response-text"/>
        </w:rPr>
        <w:t xml:space="preserve">A state has standard business processes outlined; they simply need a new system that can adhere to those business processes, while automating as many activities as possible. </w:t>
      </w:r>
    </w:p>
    <w:p w14:paraId="4BB6880F" w14:textId="77777777" w:rsidR="008F0180" w:rsidRPr="008F0180" w:rsidRDefault="008F0180" w:rsidP="008F0180">
      <w:pPr>
        <w:pStyle w:val="ListParagraph"/>
        <w:numPr>
          <w:ilvl w:val="1"/>
          <w:numId w:val="12"/>
        </w:numPr>
        <w:spacing w:after="0" w:line="240" w:lineRule="auto"/>
        <w:rPr>
          <w:rStyle w:val="response-text"/>
          <w:i/>
        </w:rPr>
      </w:pPr>
      <w:r w:rsidRPr="008F0180">
        <w:rPr>
          <w:rStyle w:val="response-text"/>
          <w:i/>
        </w:rPr>
        <w:t>Dynamics 365 Business Process Flows</w:t>
      </w:r>
    </w:p>
    <w:p w14:paraId="348E86AF" w14:textId="77777777" w:rsidR="008F0180" w:rsidRPr="008F0180" w:rsidRDefault="008F0180" w:rsidP="008F0180">
      <w:pPr>
        <w:pStyle w:val="ListParagraph"/>
        <w:numPr>
          <w:ilvl w:val="1"/>
          <w:numId w:val="12"/>
        </w:numPr>
        <w:spacing w:after="0" w:line="240" w:lineRule="auto"/>
        <w:rPr>
          <w:rStyle w:val="response-text"/>
          <w:i/>
        </w:rPr>
      </w:pPr>
      <w:r w:rsidRPr="008F0180">
        <w:rPr>
          <w:rStyle w:val="response-text"/>
          <w:i/>
        </w:rPr>
        <w:t>Dynamics 365 Workflow, Business Rules, and Microsoft Flow</w:t>
      </w:r>
    </w:p>
    <w:p w14:paraId="5AD1BC3E" w14:textId="77777777" w:rsidR="008F0180" w:rsidRDefault="008F0180" w:rsidP="00E41177">
      <w:pPr>
        <w:pStyle w:val="ListParagraph"/>
        <w:numPr>
          <w:ilvl w:val="0"/>
          <w:numId w:val="12"/>
        </w:numPr>
        <w:spacing w:after="0" w:line="240" w:lineRule="auto"/>
        <w:rPr>
          <w:rStyle w:val="response-text"/>
        </w:rPr>
      </w:pPr>
      <w:r>
        <w:rPr>
          <w:rStyle w:val="response-text"/>
        </w:rPr>
        <w:t>A state needs the ability to collaborate easily with other caseworkers – for both training and day-to-date operational needs.</w:t>
      </w:r>
    </w:p>
    <w:p w14:paraId="3B2F7A1B" w14:textId="77777777" w:rsidR="00E41177" w:rsidRPr="008F0180" w:rsidRDefault="008F0180" w:rsidP="008F0180">
      <w:pPr>
        <w:pStyle w:val="ListParagraph"/>
        <w:numPr>
          <w:ilvl w:val="1"/>
          <w:numId w:val="12"/>
        </w:numPr>
        <w:spacing w:after="0" w:line="240" w:lineRule="auto"/>
        <w:rPr>
          <w:rStyle w:val="response-text"/>
          <w:i/>
        </w:rPr>
      </w:pPr>
      <w:r w:rsidRPr="008F0180">
        <w:rPr>
          <w:rStyle w:val="response-text"/>
          <w:i/>
        </w:rPr>
        <w:t xml:space="preserve">Microsoft Teams integrates with Dynamics 365, and we’ve built an embedded canvas app that allows Caseworkers to initiate a Teams conversation from within Dynamics 365. </w:t>
      </w:r>
    </w:p>
    <w:p w14:paraId="276C20A5" w14:textId="77777777" w:rsidR="00DB1D0D" w:rsidRDefault="00DB1D0D" w:rsidP="00E41177">
      <w:pPr>
        <w:pStyle w:val="ListParagraph"/>
        <w:numPr>
          <w:ilvl w:val="0"/>
          <w:numId w:val="12"/>
        </w:numPr>
        <w:spacing w:after="0" w:line="240" w:lineRule="auto"/>
        <w:rPr>
          <w:rStyle w:val="response-text"/>
        </w:rPr>
      </w:pPr>
      <w:r>
        <w:rPr>
          <w:rStyle w:val="response-text"/>
        </w:rPr>
        <w:t>In addition to the above, our solution and Microsoft Dynamics 365 provides the:</w:t>
      </w:r>
    </w:p>
    <w:p w14:paraId="7A2D34AD" w14:textId="77777777" w:rsidR="00E41177" w:rsidRDefault="00E41177" w:rsidP="00DB1D0D">
      <w:pPr>
        <w:pStyle w:val="ListParagraph"/>
        <w:numPr>
          <w:ilvl w:val="1"/>
          <w:numId w:val="12"/>
        </w:numPr>
        <w:spacing w:after="0" w:line="240" w:lineRule="auto"/>
        <w:rPr>
          <w:rStyle w:val="response-text"/>
        </w:rPr>
      </w:pPr>
      <w:r>
        <w:rPr>
          <w:rStyle w:val="response-text"/>
        </w:rPr>
        <w:t>Ability to roll-out modules or features quickly and independently</w:t>
      </w:r>
      <w:r w:rsidR="00DB1D0D">
        <w:rPr>
          <w:rStyle w:val="response-text"/>
        </w:rPr>
        <w:t>.</w:t>
      </w:r>
    </w:p>
    <w:p w14:paraId="334ACFC7" w14:textId="77777777" w:rsidR="00E41177" w:rsidRDefault="00E41177" w:rsidP="00DB1D0D">
      <w:pPr>
        <w:pStyle w:val="ListParagraph"/>
        <w:numPr>
          <w:ilvl w:val="1"/>
          <w:numId w:val="12"/>
        </w:numPr>
        <w:spacing w:after="0" w:line="240" w:lineRule="auto"/>
        <w:rPr>
          <w:rStyle w:val="response-text"/>
        </w:rPr>
      </w:pPr>
      <w:r>
        <w:rPr>
          <w:rStyle w:val="response-text"/>
        </w:rPr>
        <w:t>Ability to connect and integrate with any internet-facing system</w:t>
      </w:r>
    </w:p>
    <w:p w14:paraId="5811D3BE" w14:textId="77777777" w:rsidR="00E41177" w:rsidRDefault="00E41177" w:rsidP="0064273B">
      <w:pPr>
        <w:spacing w:after="0" w:line="240" w:lineRule="auto"/>
        <w:rPr>
          <w:rStyle w:val="response-text"/>
        </w:rPr>
      </w:pPr>
    </w:p>
    <w:p w14:paraId="3EF500AE" w14:textId="77777777" w:rsidR="00962E71" w:rsidRDefault="00962E71">
      <w:pPr>
        <w:rPr>
          <w:rStyle w:val="response-text"/>
        </w:rPr>
      </w:pPr>
      <w:r>
        <w:rPr>
          <w:rStyle w:val="response-text"/>
        </w:rPr>
        <w:br w:type="page"/>
      </w:r>
    </w:p>
    <w:p w14:paraId="5827F930" w14:textId="77777777" w:rsidR="00962E71" w:rsidRDefault="00962E71" w:rsidP="003D60E5">
      <w:pPr>
        <w:pStyle w:val="Heading1"/>
        <w:numPr>
          <w:ilvl w:val="0"/>
          <w:numId w:val="29"/>
        </w:numPr>
        <w:spacing w:before="0" w:line="240" w:lineRule="auto"/>
        <w:rPr>
          <w:rStyle w:val="response-text"/>
          <w:sz w:val="24"/>
        </w:rPr>
        <w:sectPr w:rsidR="00962E71" w:rsidSect="00DB31A7">
          <w:pgSz w:w="12240" w:h="15840"/>
          <w:pgMar w:top="1440" w:right="1440" w:bottom="1440" w:left="1440" w:header="720" w:footer="720" w:gutter="0"/>
          <w:cols w:space="720"/>
          <w:docGrid w:linePitch="360"/>
        </w:sectPr>
      </w:pPr>
    </w:p>
    <w:p w14:paraId="108F8872" w14:textId="77777777" w:rsidR="00AF29F2" w:rsidRPr="00055B4E" w:rsidRDefault="00AF29F2" w:rsidP="003D60E5">
      <w:pPr>
        <w:pStyle w:val="Heading1"/>
        <w:numPr>
          <w:ilvl w:val="0"/>
          <w:numId w:val="29"/>
        </w:numPr>
        <w:spacing w:before="0" w:line="240" w:lineRule="auto"/>
        <w:rPr>
          <w:rStyle w:val="response-text"/>
          <w:sz w:val="24"/>
        </w:rPr>
      </w:pPr>
      <w:bookmarkStart w:id="5" w:name="_Toc22031037"/>
      <w:r w:rsidRPr="00055B4E">
        <w:rPr>
          <w:rStyle w:val="response-text"/>
          <w:sz w:val="24"/>
        </w:rPr>
        <w:t>Generally speaking, what should a state expect on the following:  project timeframe, project cost, time to rollout statewide?</w:t>
      </w:r>
      <w:bookmarkEnd w:id="5"/>
    </w:p>
    <w:p w14:paraId="6D72475E" w14:textId="77777777" w:rsidR="00BF3115" w:rsidRDefault="00BF3115" w:rsidP="0064273B">
      <w:pPr>
        <w:spacing w:after="0" w:line="240" w:lineRule="auto"/>
        <w:rPr>
          <w:rFonts w:ascii="Calibri" w:eastAsia="Times New Roman" w:hAnsi="Calibri" w:cs="Calibri"/>
          <w:color w:val="000000"/>
        </w:rPr>
      </w:pPr>
    </w:p>
    <w:p w14:paraId="5428C5B4" w14:textId="1293A1DF" w:rsidR="00A97F67" w:rsidRDefault="00A97F67" w:rsidP="0064273B">
      <w:pPr>
        <w:spacing w:after="0" w:line="240" w:lineRule="auto"/>
        <w:rPr>
          <w:rFonts w:ascii="Calibri" w:eastAsia="Times New Roman" w:hAnsi="Calibri" w:cs="Calibri"/>
          <w:color w:val="000000"/>
        </w:rPr>
      </w:pPr>
      <w:r>
        <w:rPr>
          <w:rFonts w:ascii="Calibri" w:eastAsia="Times New Roman" w:hAnsi="Calibri" w:cs="Calibri"/>
          <w:color w:val="000000"/>
        </w:rPr>
        <w:t xml:space="preserve">The answers to </w:t>
      </w:r>
      <w:r w:rsidR="00C843CE">
        <w:rPr>
          <w:rFonts w:ascii="Calibri" w:eastAsia="Times New Roman" w:hAnsi="Calibri" w:cs="Calibri"/>
          <w:color w:val="000000"/>
        </w:rPr>
        <w:t>all</w:t>
      </w:r>
      <w:r>
        <w:rPr>
          <w:rFonts w:ascii="Calibri" w:eastAsia="Times New Roman" w:hAnsi="Calibri" w:cs="Calibri"/>
          <w:color w:val="000000"/>
        </w:rPr>
        <w:t xml:space="preserve"> </w:t>
      </w:r>
      <w:r w:rsidR="00C843CE">
        <w:rPr>
          <w:rFonts w:ascii="Calibri" w:eastAsia="Times New Roman" w:hAnsi="Calibri" w:cs="Calibri"/>
          <w:color w:val="000000"/>
        </w:rPr>
        <w:t xml:space="preserve">of </w:t>
      </w:r>
      <w:r>
        <w:rPr>
          <w:rFonts w:ascii="Calibri" w:eastAsia="Times New Roman" w:hAnsi="Calibri" w:cs="Calibri"/>
          <w:color w:val="000000"/>
        </w:rPr>
        <w:t>the below are dependent upon each state’s overall requirements.</w:t>
      </w:r>
    </w:p>
    <w:p w14:paraId="3B355B3D" w14:textId="77777777" w:rsidR="00A97F67" w:rsidRDefault="00A97F67" w:rsidP="0064273B">
      <w:pPr>
        <w:spacing w:after="0" w:line="240" w:lineRule="auto"/>
        <w:rPr>
          <w:rStyle w:val="response-text"/>
          <w:b/>
        </w:rPr>
      </w:pPr>
    </w:p>
    <w:p w14:paraId="08FA0CA1" w14:textId="77777777" w:rsidR="00501252" w:rsidRPr="00A97F67" w:rsidRDefault="00A97F67" w:rsidP="0064273B">
      <w:pPr>
        <w:spacing w:after="0" w:line="240" w:lineRule="auto"/>
        <w:rPr>
          <w:rStyle w:val="response-text"/>
          <w:b/>
        </w:rPr>
      </w:pPr>
      <w:r w:rsidRPr="00A97F67">
        <w:rPr>
          <w:rStyle w:val="response-text"/>
          <w:b/>
        </w:rPr>
        <w:t>Project Timeframe</w:t>
      </w:r>
    </w:p>
    <w:p w14:paraId="7BC32B51" w14:textId="77777777" w:rsidR="006267AF" w:rsidRDefault="00A97F67" w:rsidP="0064273B">
      <w:pPr>
        <w:spacing w:after="0" w:line="240" w:lineRule="auto"/>
        <w:rPr>
          <w:rStyle w:val="response-text"/>
        </w:rPr>
      </w:pPr>
      <w:r>
        <w:rPr>
          <w:rStyle w:val="response-text"/>
        </w:rPr>
        <w:t xml:space="preserve">At a high-level, </w:t>
      </w:r>
      <w:r w:rsidR="006267AF">
        <w:rPr>
          <w:rStyle w:val="response-text"/>
        </w:rPr>
        <w:t xml:space="preserve">there are three major development efforts/components involved with our proposed solution: </w:t>
      </w:r>
    </w:p>
    <w:p w14:paraId="0961B06D" w14:textId="77777777" w:rsidR="00C40094" w:rsidRDefault="006267AF" w:rsidP="006267AF">
      <w:pPr>
        <w:pStyle w:val="ListParagraph"/>
        <w:numPr>
          <w:ilvl w:val="0"/>
          <w:numId w:val="13"/>
        </w:numPr>
        <w:spacing w:after="0" w:line="240" w:lineRule="auto"/>
        <w:rPr>
          <w:rStyle w:val="response-text"/>
        </w:rPr>
      </w:pPr>
      <w:r>
        <w:rPr>
          <w:rStyle w:val="response-text"/>
        </w:rPr>
        <w:t>Microsoft Dynamics 365 Customer Engagement</w:t>
      </w:r>
      <w:r w:rsidR="00C40094">
        <w:rPr>
          <w:rStyle w:val="response-text"/>
        </w:rPr>
        <w:t xml:space="preserve"> (D365 CE)</w:t>
      </w:r>
    </w:p>
    <w:p w14:paraId="03B9EB97" w14:textId="77777777" w:rsidR="006267AF" w:rsidRDefault="006267AF" w:rsidP="006267AF">
      <w:pPr>
        <w:pStyle w:val="ListParagraph"/>
        <w:numPr>
          <w:ilvl w:val="0"/>
          <w:numId w:val="13"/>
        </w:numPr>
        <w:spacing w:after="0" w:line="240" w:lineRule="auto"/>
        <w:rPr>
          <w:rStyle w:val="response-text"/>
        </w:rPr>
      </w:pPr>
      <w:r>
        <w:rPr>
          <w:rStyle w:val="response-text"/>
        </w:rPr>
        <w:t>Microsoft D</w:t>
      </w:r>
      <w:r w:rsidR="00C40094">
        <w:rPr>
          <w:rStyle w:val="response-text"/>
        </w:rPr>
        <w:t>ynamics 365 Finance and Operations (D365 FnO)</w:t>
      </w:r>
    </w:p>
    <w:p w14:paraId="0E8FB6DB" w14:textId="77777777" w:rsidR="00C40094" w:rsidRDefault="00C40094" w:rsidP="006267AF">
      <w:pPr>
        <w:pStyle w:val="ListParagraph"/>
        <w:numPr>
          <w:ilvl w:val="0"/>
          <w:numId w:val="13"/>
        </w:numPr>
        <w:spacing w:after="0" w:line="240" w:lineRule="auto"/>
        <w:rPr>
          <w:rStyle w:val="response-text"/>
        </w:rPr>
      </w:pPr>
      <w:r>
        <w:rPr>
          <w:rStyle w:val="response-text"/>
        </w:rPr>
        <w:t>PowerApps Portal</w:t>
      </w:r>
    </w:p>
    <w:p w14:paraId="3A66AF79" w14:textId="77777777" w:rsidR="00A97F67" w:rsidRPr="00F82A93" w:rsidRDefault="00F82A93" w:rsidP="0064273B">
      <w:pPr>
        <w:spacing w:after="0" w:line="240" w:lineRule="auto"/>
        <w:rPr>
          <w:rStyle w:val="response-text"/>
          <w:i/>
        </w:rPr>
      </w:pPr>
      <w:r>
        <w:rPr>
          <w:rStyle w:val="response-text"/>
        </w:rPr>
        <w:t>These three components can be developed separately or in parallel, with some lag in between each component to account for the interrelated requirements and system dependencies.</w:t>
      </w:r>
      <w:r w:rsidR="00962E71">
        <w:rPr>
          <w:rStyle w:val="response-text"/>
        </w:rPr>
        <w:t xml:space="preserve"> </w:t>
      </w:r>
      <w:r w:rsidRPr="00F82A93">
        <w:rPr>
          <w:rStyle w:val="response-text"/>
          <w:i/>
        </w:rPr>
        <w:t xml:space="preserve">For example, we would not want to start building the PowerApps Portal until the related forms have been configured in D365 CE. Therefore, the PowerApps Portal build would start after Sprint 1. </w:t>
      </w:r>
    </w:p>
    <w:p w14:paraId="10668C7A" w14:textId="77777777" w:rsidR="00F82A93" w:rsidRDefault="00F82A93" w:rsidP="0064273B">
      <w:pPr>
        <w:spacing w:after="0" w:line="240" w:lineRule="auto"/>
        <w:rPr>
          <w:rStyle w:val="response-text"/>
        </w:rPr>
      </w:pPr>
    </w:p>
    <w:p w14:paraId="4927DDCA" w14:textId="77777777" w:rsidR="00962E71" w:rsidRDefault="00962E71" w:rsidP="0064273B">
      <w:pPr>
        <w:spacing w:after="0" w:line="240" w:lineRule="auto"/>
        <w:rPr>
          <w:rStyle w:val="response-text"/>
        </w:rPr>
      </w:pPr>
      <w:r>
        <w:rPr>
          <w:rStyle w:val="response-text"/>
        </w:rPr>
        <w:t xml:space="preserve">Our project execution strategy would also need to take into consideration the client stakeholders, to ensure we are not overloading the IT and business resources who might have input on more than one of the development components. The estimated timeline below is one of many possible options. </w:t>
      </w:r>
    </w:p>
    <w:p w14:paraId="19747470" w14:textId="77777777" w:rsidR="00962E71" w:rsidRDefault="00962E71" w:rsidP="0064273B">
      <w:pPr>
        <w:spacing w:after="0" w:line="240" w:lineRule="auto"/>
        <w:rPr>
          <w:rStyle w:val="response-text"/>
        </w:rPr>
      </w:pPr>
    </w:p>
    <w:tbl>
      <w:tblPr>
        <w:tblStyle w:val="TableGrid"/>
        <w:tblW w:w="13045" w:type="dxa"/>
        <w:tblLook w:val="04A0" w:firstRow="1" w:lastRow="0" w:firstColumn="1" w:lastColumn="0" w:noHBand="0" w:noVBand="1"/>
      </w:tblPr>
      <w:tblGrid>
        <w:gridCol w:w="13086"/>
      </w:tblGrid>
      <w:tr w:rsidR="00962E71" w:rsidRPr="00962E71" w14:paraId="7371DDC3" w14:textId="77777777" w:rsidTr="00962E71">
        <w:trPr>
          <w:trHeight w:val="293"/>
        </w:trPr>
        <w:tc>
          <w:tcPr>
            <w:tcW w:w="13045" w:type="dxa"/>
            <w:shd w:val="clear" w:color="auto" w:fill="4472C4" w:themeFill="accent5"/>
          </w:tcPr>
          <w:p w14:paraId="23A3AF4D" w14:textId="77777777" w:rsidR="00962E71" w:rsidRDefault="00962E71" w:rsidP="00962E71">
            <w:pPr>
              <w:jc w:val="center"/>
              <w:rPr>
                <w:rStyle w:val="response-text"/>
                <w:b/>
                <w:color w:val="FFFFFF" w:themeColor="background1"/>
              </w:rPr>
            </w:pPr>
            <w:r w:rsidRPr="00962E71">
              <w:rPr>
                <w:rStyle w:val="response-text"/>
                <w:b/>
                <w:color w:val="FFFFFF" w:themeColor="background1"/>
              </w:rPr>
              <w:t xml:space="preserve">Estimated </w:t>
            </w:r>
            <w:r>
              <w:rPr>
                <w:rStyle w:val="response-text"/>
                <w:b/>
                <w:color w:val="FFFFFF" w:themeColor="background1"/>
              </w:rPr>
              <w:t xml:space="preserve">Project Timeframe – </w:t>
            </w:r>
            <w:r w:rsidRPr="00962E71">
              <w:rPr>
                <w:rStyle w:val="response-text"/>
                <w:b/>
                <w:color w:val="FFFFFF" w:themeColor="background1"/>
              </w:rPr>
              <w:t xml:space="preserve"> by Development Effort</w:t>
            </w:r>
          </w:p>
          <w:p w14:paraId="5988E2CE" w14:textId="77777777" w:rsidR="00962E71" w:rsidRPr="00962E71" w:rsidRDefault="00962E71" w:rsidP="00962E71">
            <w:pPr>
              <w:jc w:val="center"/>
              <w:rPr>
                <w:rStyle w:val="response-text"/>
                <w:i/>
                <w:color w:val="FFFFFF" w:themeColor="background1"/>
              </w:rPr>
            </w:pPr>
            <w:r w:rsidRPr="00962E71">
              <w:rPr>
                <w:rStyle w:val="response-text"/>
                <w:i/>
                <w:color w:val="FFFFFF" w:themeColor="background1"/>
              </w:rPr>
              <w:t>*This does NOT include training and rollout</w:t>
            </w:r>
          </w:p>
        </w:tc>
      </w:tr>
      <w:tr w:rsidR="00962E71" w14:paraId="5384E7AC" w14:textId="77777777" w:rsidTr="00962E71">
        <w:trPr>
          <w:trHeight w:val="639"/>
        </w:trPr>
        <w:tc>
          <w:tcPr>
            <w:tcW w:w="13045" w:type="dxa"/>
          </w:tcPr>
          <w:p w14:paraId="72557560" w14:textId="77777777" w:rsidR="00962E71" w:rsidRDefault="00962E71" w:rsidP="0064273B">
            <w:pPr>
              <w:rPr>
                <w:rStyle w:val="response-text"/>
              </w:rPr>
            </w:pPr>
            <w:r w:rsidRPr="00962E71">
              <w:rPr>
                <w:rStyle w:val="response-text"/>
                <w:noProof/>
              </w:rPr>
              <w:drawing>
                <wp:inline distT="0" distB="0" distL="0" distR="0" wp14:anchorId="26D18617" wp14:editId="4F11EC68">
                  <wp:extent cx="8172450" cy="502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172450" cy="502920"/>
                          </a:xfrm>
                          <a:prstGeom prst="rect">
                            <a:avLst/>
                          </a:prstGeom>
                        </pic:spPr>
                      </pic:pic>
                    </a:graphicData>
                  </a:graphic>
                </wp:inline>
              </w:drawing>
            </w:r>
          </w:p>
        </w:tc>
      </w:tr>
    </w:tbl>
    <w:p w14:paraId="2CB89ECE" w14:textId="77777777" w:rsidR="00F82A93" w:rsidRDefault="00F82A93" w:rsidP="0064273B">
      <w:pPr>
        <w:spacing w:after="0" w:line="240" w:lineRule="auto"/>
        <w:rPr>
          <w:rStyle w:val="response-text"/>
        </w:rPr>
      </w:pPr>
    </w:p>
    <w:p w14:paraId="41B11F33" w14:textId="77777777" w:rsidR="00A97F67" w:rsidRPr="00A97F67" w:rsidRDefault="00A97F67" w:rsidP="0064273B">
      <w:pPr>
        <w:spacing w:after="0" w:line="240" w:lineRule="auto"/>
        <w:rPr>
          <w:rStyle w:val="response-text"/>
          <w:b/>
        </w:rPr>
      </w:pPr>
      <w:r w:rsidRPr="00A97F67">
        <w:rPr>
          <w:rStyle w:val="response-text"/>
          <w:b/>
        </w:rPr>
        <w:t>Project Cost</w:t>
      </w:r>
    </w:p>
    <w:p w14:paraId="31E4BF02" w14:textId="502D39EF" w:rsidR="008A0B1B" w:rsidRPr="00BB7427" w:rsidRDefault="008A0B1B" w:rsidP="0064273B">
      <w:pPr>
        <w:spacing w:after="0" w:line="240" w:lineRule="auto"/>
        <w:rPr>
          <w:rStyle w:val="response-text"/>
        </w:rPr>
      </w:pPr>
      <w:r w:rsidRPr="00BB7427">
        <w:rPr>
          <w:rStyle w:val="response-text"/>
        </w:rPr>
        <w:t xml:space="preserve">All projects are unique in the amount of time and complexity required for a successful implementation of Microsoft Dynamics 365 for Child Support Services. Our team will work with the state to produce an estimate based </w:t>
      </w:r>
      <w:r w:rsidR="00BB7427">
        <w:rPr>
          <w:rStyle w:val="response-text"/>
        </w:rPr>
        <w:t>upon</w:t>
      </w:r>
      <w:r w:rsidRPr="00BB7427">
        <w:rPr>
          <w:rStyle w:val="response-text"/>
        </w:rPr>
        <w:t xml:space="preserve"> detailed requirements to provide a quote for your implementation costs.</w:t>
      </w:r>
    </w:p>
    <w:p w14:paraId="02411B76" w14:textId="77777777" w:rsidR="00A97F67" w:rsidRDefault="00A97F67" w:rsidP="0064273B">
      <w:pPr>
        <w:spacing w:after="0" w:line="240" w:lineRule="auto"/>
        <w:rPr>
          <w:rStyle w:val="response-text"/>
        </w:rPr>
      </w:pPr>
    </w:p>
    <w:p w14:paraId="16C721FC" w14:textId="77777777" w:rsidR="00A97F67" w:rsidRPr="00A97F67" w:rsidRDefault="00A97F67" w:rsidP="0064273B">
      <w:pPr>
        <w:spacing w:after="0" w:line="240" w:lineRule="auto"/>
        <w:rPr>
          <w:rStyle w:val="response-text"/>
          <w:b/>
        </w:rPr>
      </w:pPr>
      <w:r w:rsidRPr="00A97F67">
        <w:rPr>
          <w:rStyle w:val="response-text"/>
          <w:b/>
        </w:rPr>
        <w:t>Time to Rollout</w:t>
      </w:r>
    </w:p>
    <w:p w14:paraId="706F8927" w14:textId="77777777" w:rsidR="009A33E9" w:rsidRPr="009A33E9" w:rsidRDefault="009A33E9" w:rsidP="009A33E9">
      <w:pPr>
        <w:spacing w:after="0" w:line="240" w:lineRule="auto"/>
        <w:rPr>
          <w:rFonts w:ascii="Calibri" w:eastAsia="Times New Roman" w:hAnsi="Calibri" w:cs="Calibri"/>
          <w:color w:val="000000"/>
        </w:rPr>
      </w:pPr>
      <w:r w:rsidRPr="009A33E9">
        <w:rPr>
          <w:rFonts w:ascii="Calibri" w:eastAsia="Times New Roman" w:hAnsi="Calibri" w:cs="Calibri"/>
          <w:color w:val="000000"/>
        </w:rPr>
        <w:t xml:space="preserve">Time to rollout is dependent upon: </w:t>
      </w:r>
    </w:p>
    <w:p w14:paraId="01ED8E64" w14:textId="77777777" w:rsidR="0021461D" w:rsidRDefault="009A33E9" w:rsidP="009A33E9">
      <w:pPr>
        <w:pStyle w:val="ListParagraph"/>
        <w:numPr>
          <w:ilvl w:val="0"/>
          <w:numId w:val="1"/>
        </w:numPr>
        <w:spacing w:after="0" w:line="240" w:lineRule="auto"/>
        <w:rPr>
          <w:rFonts w:ascii="Calibri" w:eastAsia="Times New Roman" w:hAnsi="Calibri" w:cs="Calibri"/>
          <w:color w:val="000000"/>
        </w:rPr>
      </w:pPr>
      <w:r>
        <w:rPr>
          <w:rFonts w:ascii="Calibri" w:eastAsia="Times New Roman" w:hAnsi="Calibri" w:cs="Calibri"/>
          <w:color w:val="000000"/>
        </w:rPr>
        <w:t>T</w:t>
      </w:r>
      <w:r w:rsidRPr="009A33E9">
        <w:rPr>
          <w:rFonts w:ascii="Calibri" w:eastAsia="Times New Roman" w:hAnsi="Calibri" w:cs="Calibri"/>
          <w:color w:val="000000"/>
        </w:rPr>
        <w:t xml:space="preserve">raining </w:t>
      </w:r>
      <w:r>
        <w:rPr>
          <w:rFonts w:ascii="Calibri" w:eastAsia="Times New Roman" w:hAnsi="Calibri" w:cs="Calibri"/>
          <w:color w:val="000000"/>
        </w:rPr>
        <w:t>P</w:t>
      </w:r>
      <w:r w:rsidRPr="009A33E9">
        <w:rPr>
          <w:rFonts w:ascii="Calibri" w:eastAsia="Times New Roman" w:hAnsi="Calibri" w:cs="Calibri"/>
          <w:color w:val="000000"/>
        </w:rPr>
        <w:t xml:space="preserve">lan and </w:t>
      </w:r>
      <w:r>
        <w:rPr>
          <w:rFonts w:ascii="Calibri" w:eastAsia="Times New Roman" w:hAnsi="Calibri" w:cs="Calibri"/>
          <w:color w:val="000000"/>
        </w:rPr>
        <w:t>Training E</w:t>
      </w:r>
      <w:r w:rsidRPr="009A33E9">
        <w:rPr>
          <w:rFonts w:ascii="Calibri" w:eastAsia="Times New Roman" w:hAnsi="Calibri" w:cs="Calibri"/>
          <w:color w:val="000000"/>
        </w:rPr>
        <w:t>xecution</w:t>
      </w:r>
      <w:r>
        <w:rPr>
          <w:rFonts w:ascii="Calibri" w:eastAsia="Times New Roman" w:hAnsi="Calibri" w:cs="Calibri"/>
          <w:color w:val="000000"/>
        </w:rPr>
        <w:t xml:space="preserve"> Strategy</w:t>
      </w:r>
    </w:p>
    <w:p w14:paraId="117C3120" w14:textId="77777777" w:rsidR="009A33E9" w:rsidRDefault="0021461D" w:rsidP="0021461D">
      <w:pPr>
        <w:pStyle w:val="ListParagraph"/>
        <w:numPr>
          <w:ilvl w:val="1"/>
          <w:numId w:val="1"/>
        </w:numPr>
        <w:spacing w:after="0" w:line="240" w:lineRule="auto"/>
        <w:rPr>
          <w:rFonts w:ascii="Calibri" w:eastAsia="Times New Roman" w:hAnsi="Calibri" w:cs="Calibri"/>
          <w:color w:val="000000"/>
        </w:rPr>
      </w:pPr>
      <w:r>
        <w:rPr>
          <w:rFonts w:ascii="Calibri" w:eastAsia="Times New Roman" w:hAnsi="Calibri" w:cs="Calibri"/>
          <w:color w:val="000000"/>
        </w:rPr>
        <w:t>How many users need to be trained?</w:t>
      </w:r>
    </w:p>
    <w:p w14:paraId="64756534" w14:textId="77777777" w:rsidR="0021461D" w:rsidRDefault="0021461D" w:rsidP="0021461D">
      <w:pPr>
        <w:pStyle w:val="ListParagraph"/>
        <w:numPr>
          <w:ilvl w:val="1"/>
          <w:numId w:val="1"/>
        </w:numPr>
        <w:spacing w:after="0" w:line="240" w:lineRule="auto"/>
        <w:rPr>
          <w:rFonts w:ascii="Calibri" w:eastAsia="Times New Roman" w:hAnsi="Calibri" w:cs="Calibri"/>
          <w:color w:val="000000"/>
        </w:rPr>
      </w:pPr>
      <w:r>
        <w:rPr>
          <w:rFonts w:ascii="Calibri" w:eastAsia="Times New Roman" w:hAnsi="Calibri" w:cs="Calibri"/>
          <w:color w:val="000000"/>
        </w:rPr>
        <w:t>Does the state need us to train, or will we be utilizing a train-the-trainer model?</w:t>
      </w:r>
    </w:p>
    <w:p w14:paraId="06B85ECD" w14:textId="77777777" w:rsidR="0021461D" w:rsidRDefault="0021461D" w:rsidP="0021461D">
      <w:pPr>
        <w:pStyle w:val="ListParagraph"/>
        <w:numPr>
          <w:ilvl w:val="1"/>
          <w:numId w:val="1"/>
        </w:numPr>
        <w:spacing w:after="0" w:line="240" w:lineRule="auto"/>
        <w:rPr>
          <w:rFonts w:ascii="Calibri" w:eastAsia="Times New Roman" w:hAnsi="Calibri" w:cs="Calibri"/>
          <w:color w:val="000000"/>
        </w:rPr>
      </w:pPr>
      <w:r>
        <w:rPr>
          <w:rFonts w:ascii="Calibri" w:eastAsia="Times New Roman" w:hAnsi="Calibri" w:cs="Calibri"/>
          <w:color w:val="000000"/>
        </w:rPr>
        <w:t>Will training be done in person or electronically.</w:t>
      </w:r>
    </w:p>
    <w:p w14:paraId="6A1988F4" w14:textId="77777777" w:rsidR="0021461D" w:rsidRDefault="0021461D" w:rsidP="0021461D">
      <w:pPr>
        <w:pStyle w:val="ListParagraph"/>
        <w:numPr>
          <w:ilvl w:val="1"/>
          <w:numId w:val="1"/>
        </w:numPr>
        <w:spacing w:after="0" w:line="240" w:lineRule="auto"/>
        <w:rPr>
          <w:rFonts w:ascii="Calibri" w:eastAsia="Times New Roman" w:hAnsi="Calibri" w:cs="Calibri"/>
          <w:color w:val="000000"/>
        </w:rPr>
      </w:pPr>
      <w:r>
        <w:rPr>
          <w:rFonts w:ascii="Calibri" w:eastAsia="Times New Roman" w:hAnsi="Calibri" w:cs="Calibri"/>
          <w:color w:val="000000"/>
        </w:rPr>
        <w:t xml:space="preserve">Etc. </w:t>
      </w:r>
    </w:p>
    <w:p w14:paraId="70A7F877" w14:textId="77777777" w:rsidR="0021461D" w:rsidRDefault="0021461D" w:rsidP="009A33E9">
      <w:pPr>
        <w:pStyle w:val="ListParagraph"/>
        <w:numPr>
          <w:ilvl w:val="0"/>
          <w:numId w:val="1"/>
        </w:numPr>
        <w:spacing w:after="0" w:line="240" w:lineRule="auto"/>
        <w:rPr>
          <w:rFonts w:ascii="Calibri" w:eastAsia="Times New Roman" w:hAnsi="Calibri" w:cs="Calibri"/>
          <w:color w:val="000000"/>
        </w:rPr>
      </w:pPr>
      <w:r>
        <w:rPr>
          <w:rFonts w:ascii="Calibri" w:eastAsia="Times New Roman" w:hAnsi="Calibri" w:cs="Calibri"/>
          <w:color w:val="000000"/>
        </w:rPr>
        <w:t>Rollout Plan</w:t>
      </w:r>
    </w:p>
    <w:p w14:paraId="76F3E8C9" w14:textId="77777777" w:rsidR="0021461D" w:rsidRDefault="0021461D" w:rsidP="0021461D">
      <w:pPr>
        <w:pStyle w:val="ListParagraph"/>
        <w:numPr>
          <w:ilvl w:val="1"/>
          <w:numId w:val="1"/>
        </w:numPr>
        <w:spacing w:after="0" w:line="240" w:lineRule="auto"/>
        <w:rPr>
          <w:rFonts w:ascii="Calibri" w:eastAsia="Times New Roman" w:hAnsi="Calibri" w:cs="Calibri"/>
          <w:color w:val="000000"/>
        </w:rPr>
      </w:pPr>
      <w:r>
        <w:rPr>
          <w:rFonts w:ascii="Calibri" w:eastAsia="Times New Roman" w:hAnsi="Calibri" w:cs="Calibri"/>
          <w:color w:val="000000"/>
        </w:rPr>
        <w:t xml:space="preserve">Are we initially rolling out to a pilot group, or does the state require a “big-bang” implementation? </w:t>
      </w:r>
    </w:p>
    <w:p w14:paraId="06365518" w14:textId="77777777" w:rsidR="0021461D" w:rsidRDefault="0021461D" w:rsidP="0021461D">
      <w:pPr>
        <w:pStyle w:val="ListParagraph"/>
        <w:numPr>
          <w:ilvl w:val="1"/>
          <w:numId w:val="1"/>
        </w:numPr>
        <w:spacing w:after="0" w:line="240" w:lineRule="auto"/>
        <w:rPr>
          <w:rFonts w:ascii="Calibri" w:eastAsia="Times New Roman" w:hAnsi="Calibri" w:cs="Calibri"/>
          <w:color w:val="000000"/>
        </w:rPr>
      </w:pPr>
      <w:r w:rsidRPr="0021461D">
        <w:rPr>
          <w:rFonts w:ascii="Calibri" w:eastAsia="Times New Roman" w:hAnsi="Calibri" w:cs="Calibri"/>
          <w:b/>
          <w:color w:val="000000"/>
        </w:rPr>
        <w:t>Pilot Group:</w:t>
      </w:r>
      <w:r>
        <w:rPr>
          <w:rFonts w:ascii="Calibri" w:eastAsia="Times New Roman" w:hAnsi="Calibri" w:cs="Calibri"/>
          <w:color w:val="000000"/>
        </w:rPr>
        <w:t xml:space="preserve"> </w:t>
      </w:r>
      <w:r w:rsidRPr="0021461D">
        <w:rPr>
          <w:rFonts w:ascii="Calibri" w:eastAsia="Times New Roman" w:hAnsi="Calibri" w:cs="Calibri"/>
          <w:color w:val="000000"/>
        </w:rPr>
        <w:t xml:space="preserve">Utilizing a pilot group for the initial rollout is the recommended approach, but this can be determined on a state-by-state basis. </w:t>
      </w:r>
    </w:p>
    <w:p w14:paraId="6D6B26C0" w14:textId="77777777" w:rsidR="0021461D" w:rsidRDefault="0021461D" w:rsidP="0021461D">
      <w:pPr>
        <w:pStyle w:val="ListParagraph"/>
        <w:numPr>
          <w:ilvl w:val="1"/>
          <w:numId w:val="1"/>
        </w:numPr>
        <w:spacing w:after="0" w:line="240" w:lineRule="auto"/>
        <w:rPr>
          <w:rFonts w:ascii="Calibri" w:eastAsia="Times New Roman" w:hAnsi="Calibri" w:cs="Calibri"/>
          <w:color w:val="000000"/>
        </w:rPr>
      </w:pPr>
      <w:r w:rsidRPr="0021461D">
        <w:rPr>
          <w:rFonts w:ascii="Calibri" w:eastAsia="Times New Roman" w:hAnsi="Calibri" w:cs="Calibri"/>
          <w:b/>
          <w:color w:val="000000"/>
        </w:rPr>
        <w:t>Feedback from Pilot:</w:t>
      </w:r>
      <w:r>
        <w:rPr>
          <w:rFonts w:ascii="Calibri" w:eastAsia="Times New Roman" w:hAnsi="Calibri" w:cs="Calibri"/>
          <w:color w:val="000000"/>
        </w:rPr>
        <w:t xml:space="preserve"> Assuming we utilize a pilot group for the initial rollout, we’ll likely need to build in time to incorporate any feedback or lessons learned from the initial pilot. </w:t>
      </w:r>
    </w:p>
    <w:p w14:paraId="42BA73F5" w14:textId="77777777" w:rsidR="0021461D" w:rsidRDefault="0021461D" w:rsidP="0021461D">
      <w:pPr>
        <w:pStyle w:val="ListParagraph"/>
        <w:numPr>
          <w:ilvl w:val="1"/>
          <w:numId w:val="1"/>
        </w:numPr>
        <w:spacing w:after="0" w:line="240" w:lineRule="auto"/>
        <w:rPr>
          <w:rFonts w:ascii="Calibri" w:eastAsia="Times New Roman" w:hAnsi="Calibri" w:cs="Calibri"/>
          <w:color w:val="000000"/>
        </w:rPr>
      </w:pPr>
      <w:r>
        <w:rPr>
          <w:rFonts w:ascii="Calibri" w:eastAsia="Times New Roman" w:hAnsi="Calibri" w:cs="Calibri"/>
          <w:b/>
          <w:color w:val="000000"/>
        </w:rPr>
        <w:t xml:space="preserve">Post-Pilot Rollout: </w:t>
      </w:r>
      <w:r w:rsidRPr="0021461D">
        <w:rPr>
          <w:rFonts w:ascii="Calibri" w:eastAsia="Times New Roman" w:hAnsi="Calibri" w:cs="Calibri"/>
          <w:color w:val="000000"/>
        </w:rPr>
        <w:t>P</w:t>
      </w:r>
      <w:r>
        <w:rPr>
          <w:rFonts w:ascii="Calibri" w:eastAsia="Times New Roman" w:hAnsi="Calibri" w:cs="Calibri"/>
          <w:color w:val="000000"/>
        </w:rPr>
        <w:t xml:space="preserve">ost-pilot rollout, we will work with each state to determine if a phase rollout is required. </w:t>
      </w:r>
    </w:p>
    <w:p w14:paraId="05FF608A" w14:textId="77777777" w:rsidR="0021461D" w:rsidRDefault="0021461D" w:rsidP="0021461D">
      <w:pPr>
        <w:spacing w:after="0" w:line="240" w:lineRule="auto"/>
        <w:rPr>
          <w:rFonts w:ascii="Calibri" w:eastAsia="Times New Roman" w:hAnsi="Calibri" w:cs="Calibri"/>
          <w:color w:val="000000"/>
        </w:rPr>
      </w:pPr>
    </w:p>
    <w:p w14:paraId="31273C24" w14:textId="77777777" w:rsidR="0021461D" w:rsidRPr="0021461D" w:rsidRDefault="0021461D" w:rsidP="0021461D">
      <w:pPr>
        <w:spacing w:after="0" w:line="240" w:lineRule="auto"/>
        <w:rPr>
          <w:rFonts w:ascii="Calibri" w:eastAsia="Times New Roman" w:hAnsi="Calibri" w:cs="Calibri"/>
          <w:color w:val="000000"/>
        </w:rPr>
      </w:pPr>
      <w:r w:rsidRPr="00863CCF">
        <w:rPr>
          <w:rFonts w:ascii="Calibri" w:eastAsia="Times New Roman" w:hAnsi="Calibri" w:cs="Calibri"/>
          <w:b/>
          <w:color w:val="000000"/>
        </w:rPr>
        <w:t>Estimated Timeline:</w:t>
      </w:r>
      <w:r>
        <w:rPr>
          <w:rFonts w:ascii="Calibri" w:eastAsia="Times New Roman" w:hAnsi="Calibri" w:cs="Calibri"/>
          <w:color w:val="000000"/>
        </w:rPr>
        <w:t xml:space="preserve"> States should plan for a rollout window of ~3 months. This is an average, </w:t>
      </w:r>
      <w:r w:rsidR="00863CCF">
        <w:rPr>
          <w:rFonts w:ascii="Calibri" w:eastAsia="Times New Roman" w:hAnsi="Calibri" w:cs="Calibri"/>
          <w:color w:val="000000"/>
        </w:rPr>
        <w:t xml:space="preserve">of course, as </w:t>
      </w:r>
      <w:r>
        <w:rPr>
          <w:rFonts w:ascii="Calibri" w:eastAsia="Times New Roman" w:hAnsi="Calibri" w:cs="Calibri"/>
          <w:color w:val="000000"/>
        </w:rPr>
        <w:t xml:space="preserve">rollout is dependent upon many factors. Some rollouts could take as little as 1 month, while others could take as long as 6 months, depending upon the size and complexity of the state. </w:t>
      </w:r>
    </w:p>
    <w:p w14:paraId="493AF8C9" w14:textId="77777777" w:rsidR="00501252" w:rsidRPr="00BF3115" w:rsidRDefault="00501252" w:rsidP="0064273B">
      <w:pPr>
        <w:spacing w:after="0" w:line="240" w:lineRule="auto"/>
        <w:rPr>
          <w:rFonts w:ascii="Calibri" w:eastAsia="Times New Roman" w:hAnsi="Calibri" w:cs="Calibri"/>
          <w:color w:val="000000"/>
        </w:rPr>
      </w:pPr>
    </w:p>
    <w:p w14:paraId="76670A56" w14:textId="77777777" w:rsidR="00AC1108" w:rsidRDefault="00AC1108" w:rsidP="003D60E5">
      <w:pPr>
        <w:pStyle w:val="Heading1"/>
        <w:numPr>
          <w:ilvl w:val="0"/>
          <w:numId w:val="29"/>
        </w:numPr>
        <w:spacing w:before="0" w:line="240" w:lineRule="auto"/>
        <w:rPr>
          <w:rStyle w:val="response-text"/>
          <w:sz w:val="24"/>
        </w:rPr>
        <w:sectPr w:rsidR="00AC1108" w:rsidSect="00962E71">
          <w:pgSz w:w="15840" w:h="12240" w:orient="landscape"/>
          <w:pgMar w:top="1440" w:right="1440" w:bottom="1440" w:left="1440" w:header="720" w:footer="720" w:gutter="0"/>
          <w:cols w:space="720"/>
          <w:docGrid w:linePitch="360"/>
        </w:sectPr>
      </w:pPr>
    </w:p>
    <w:p w14:paraId="6A0484D8" w14:textId="77777777" w:rsidR="00AF29F2" w:rsidRPr="00055B4E" w:rsidRDefault="00AF29F2" w:rsidP="003D60E5">
      <w:pPr>
        <w:pStyle w:val="Heading1"/>
        <w:numPr>
          <w:ilvl w:val="0"/>
          <w:numId w:val="29"/>
        </w:numPr>
        <w:spacing w:before="0" w:line="240" w:lineRule="auto"/>
        <w:rPr>
          <w:rStyle w:val="response-text"/>
          <w:sz w:val="24"/>
        </w:rPr>
      </w:pPr>
      <w:bookmarkStart w:id="6" w:name="_Toc22031038"/>
      <w:r w:rsidRPr="00055B4E">
        <w:rPr>
          <w:rStyle w:val="response-text"/>
          <w:sz w:val="24"/>
        </w:rPr>
        <w:t>The states don’t want to again face the major system build and cost challenges once they have modernized.  If they choose this approach, what is the continuous improvement model for the platform? Will the states benefit from the vendor efforts without major costs?</w:t>
      </w:r>
      <w:bookmarkEnd w:id="6"/>
    </w:p>
    <w:p w14:paraId="4A693932" w14:textId="77777777" w:rsidR="00BF3115" w:rsidRDefault="00BF3115" w:rsidP="0064273B">
      <w:pPr>
        <w:spacing w:after="0" w:line="240" w:lineRule="auto"/>
        <w:rPr>
          <w:rStyle w:val="response-text"/>
        </w:rPr>
      </w:pPr>
    </w:p>
    <w:p w14:paraId="41C40E21" w14:textId="77777777" w:rsidR="00AC1108" w:rsidRDefault="00AC1108" w:rsidP="0064273B">
      <w:pPr>
        <w:spacing w:after="0" w:line="240" w:lineRule="auto"/>
        <w:rPr>
          <w:rStyle w:val="response-text"/>
        </w:rPr>
      </w:pPr>
      <w:r>
        <w:rPr>
          <w:rStyle w:val="response-text"/>
        </w:rPr>
        <w:t xml:space="preserve">There are two parts to this answer: </w:t>
      </w:r>
    </w:p>
    <w:p w14:paraId="195ECF19" w14:textId="77777777" w:rsidR="00AC1108" w:rsidRDefault="00AC1108" w:rsidP="00AC1108">
      <w:pPr>
        <w:pStyle w:val="ListParagraph"/>
        <w:numPr>
          <w:ilvl w:val="0"/>
          <w:numId w:val="16"/>
        </w:numPr>
        <w:spacing w:after="0" w:line="240" w:lineRule="auto"/>
        <w:rPr>
          <w:rStyle w:val="response-text"/>
        </w:rPr>
      </w:pPr>
      <w:r>
        <w:rPr>
          <w:rStyle w:val="response-text"/>
        </w:rPr>
        <w:t>What Microsoft does to enhance the core product features.</w:t>
      </w:r>
    </w:p>
    <w:p w14:paraId="653BB404" w14:textId="77777777" w:rsidR="00CD2CAE" w:rsidRDefault="00AC1108" w:rsidP="00A453D1">
      <w:pPr>
        <w:pStyle w:val="ListParagraph"/>
        <w:numPr>
          <w:ilvl w:val="0"/>
          <w:numId w:val="16"/>
        </w:numPr>
        <w:spacing w:after="0" w:line="240" w:lineRule="auto"/>
        <w:rPr>
          <w:rStyle w:val="response-text"/>
        </w:rPr>
      </w:pPr>
      <w:r>
        <w:rPr>
          <w:rStyle w:val="response-text"/>
        </w:rPr>
        <w:t xml:space="preserve">What IBM/Grays Peak would need to do to help the states “turn on” </w:t>
      </w:r>
      <w:r w:rsidR="00CD2CAE">
        <w:rPr>
          <w:rStyle w:val="response-text"/>
        </w:rPr>
        <w:t xml:space="preserve">and take advantage of new features. </w:t>
      </w:r>
    </w:p>
    <w:p w14:paraId="3E75F7A9" w14:textId="77777777" w:rsidR="00CD2CAE" w:rsidRDefault="00CD2CAE" w:rsidP="0064273B">
      <w:pPr>
        <w:spacing w:after="0" w:line="240" w:lineRule="auto"/>
        <w:rPr>
          <w:rStyle w:val="response-text"/>
        </w:rPr>
      </w:pPr>
    </w:p>
    <w:p w14:paraId="4EAAF20C" w14:textId="77777777" w:rsidR="00CD2CAE" w:rsidRPr="00CD2CAE" w:rsidRDefault="00CD2CAE" w:rsidP="00CD2CAE">
      <w:pPr>
        <w:spacing w:after="0" w:line="240" w:lineRule="auto"/>
        <w:rPr>
          <w:rStyle w:val="response-text"/>
          <w:b/>
        </w:rPr>
      </w:pPr>
      <w:r w:rsidRPr="00CD2CAE">
        <w:rPr>
          <w:rStyle w:val="response-text"/>
          <w:b/>
        </w:rPr>
        <w:t>What Microsoft does to enhance the core product features</w:t>
      </w:r>
    </w:p>
    <w:p w14:paraId="0F14A688" w14:textId="77777777" w:rsidR="00760479" w:rsidRDefault="00E63216" w:rsidP="0064273B">
      <w:pPr>
        <w:spacing w:after="0" w:line="240" w:lineRule="auto"/>
        <w:rPr>
          <w:rStyle w:val="response-text"/>
        </w:rPr>
      </w:pPr>
      <w:r>
        <w:rPr>
          <w:rStyle w:val="response-text"/>
        </w:rPr>
        <w:t xml:space="preserve">From Microsoft: </w:t>
      </w:r>
      <w:r w:rsidRPr="00E63216">
        <w:rPr>
          <w:rStyle w:val="response-text"/>
          <w:i/>
        </w:rPr>
        <w:t>“</w:t>
      </w:r>
      <w:r w:rsidR="00760479" w:rsidRPr="00E63216">
        <w:rPr>
          <w:rStyle w:val="response-text"/>
          <w:i/>
        </w:rPr>
        <w:t>The true value of a cloud service is realized through continuous updates that can provide both improved reliability and new features, while minimizing operational impact. We are optimizing the way we deliver updates for a more consistent, predictable, and seamless experience for every customer. Our monthly update cadence aims to provide predictability, lower upgrade costs, user access to the latest product capabilities and performance improvements, and a better support experience.</w:t>
      </w:r>
      <w:r w:rsidRPr="00E63216">
        <w:rPr>
          <w:rStyle w:val="response-text"/>
          <w:i/>
        </w:rPr>
        <w:t>”</w:t>
      </w:r>
    </w:p>
    <w:p w14:paraId="26455FA9" w14:textId="77777777" w:rsidR="00760479" w:rsidRDefault="00760479" w:rsidP="0064273B">
      <w:pPr>
        <w:spacing w:after="0" w:line="240" w:lineRule="auto"/>
        <w:rPr>
          <w:rStyle w:val="response-text"/>
        </w:rPr>
      </w:pPr>
    </w:p>
    <w:p w14:paraId="4E73AF55" w14:textId="77777777" w:rsidR="00E63216" w:rsidRDefault="00E63216" w:rsidP="0064273B">
      <w:pPr>
        <w:spacing w:after="0" w:line="240" w:lineRule="auto"/>
        <w:rPr>
          <w:rStyle w:val="response-text"/>
        </w:rPr>
      </w:pPr>
      <w:r>
        <w:rPr>
          <w:rStyle w:val="response-text"/>
        </w:rPr>
        <w:t xml:space="preserve">Starting in 2019, Microsoft is pushing Dynamics 365 to a “One Version” Azure-cloud-hosted model. This means that new features will be released monthly, and users can opt to “turn on” and take advantage of these features. </w:t>
      </w:r>
    </w:p>
    <w:p w14:paraId="471A4105" w14:textId="77777777" w:rsidR="00E63216" w:rsidRDefault="00E63216" w:rsidP="0064273B">
      <w:pPr>
        <w:spacing w:after="0" w:line="240" w:lineRule="auto"/>
        <w:rPr>
          <w:rStyle w:val="response-text"/>
        </w:rPr>
      </w:pPr>
    </w:p>
    <w:tbl>
      <w:tblPr>
        <w:tblStyle w:val="TableGrid"/>
        <w:tblW w:w="0" w:type="auto"/>
        <w:tblLook w:val="04A0" w:firstRow="1" w:lastRow="0" w:firstColumn="1" w:lastColumn="0" w:noHBand="0" w:noVBand="1"/>
      </w:tblPr>
      <w:tblGrid>
        <w:gridCol w:w="9350"/>
      </w:tblGrid>
      <w:tr w:rsidR="00AC1108" w:rsidRPr="00AC1108" w14:paraId="29FECA57" w14:textId="77777777" w:rsidTr="00AC1108">
        <w:tc>
          <w:tcPr>
            <w:tcW w:w="12950" w:type="dxa"/>
            <w:shd w:val="clear" w:color="auto" w:fill="4472C4" w:themeFill="accent5"/>
          </w:tcPr>
          <w:p w14:paraId="553D414B" w14:textId="77777777" w:rsidR="00760479" w:rsidRPr="00AC1108" w:rsidRDefault="00AC1108" w:rsidP="00AC1108">
            <w:pPr>
              <w:jc w:val="center"/>
              <w:rPr>
                <w:rStyle w:val="response-text"/>
                <w:b/>
                <w:color w:val="FFFFFF" w:themeColor="background1"/>
              </w:rPr>
            </w:pPr>
            <w:r w:rsidRPr="00AC1108">
              <w:rPr>
                <w:rStyle w:val="response-text"/>
                <w:b/>
                <w:color w:val="FFFFFF" w:themeColor="background1"/>
              </w:rPr>
              <w:t>Microsoft Dynamics 365 – “One Version”</w:t>
            </w:r>
          </w:p>
        </w:tc>
      </w:tr>
      <w:tr w:rsidR="00760479" w14:paraId="13DF09AD" w14:textId="77777777" w:rsidTr="00760479">
        <w:tc>
          <w:tcPr>
            <w:tcW w:w="12950" w:type="dxa"/>
          </w:tcPr>
          <w:p w14:paraId="2EA53B41" w14:textId="77777777" w:rsidR="00760479" w:rsidRDefault="00AC1108" w:rsidP="0064273B">
            <w:pPr>
              <w:rPr>
                <w:rStyle w:val="response-text"/>
              </w:rPr>
            </w:pPr>
            <w:r w:rsidRPr="00AC1108">
              <w:rPr>
                <w:rStyle w:val="response-text"/>
                <w:noProof/>
              </w:rPr>
              <w:drawing>
                <wp:inline distT="0" distB="0" distL="0" distR="0" wp14:anchorId="7DA739A1" wp14:editId="135ACC41">
                  <wp:extent cx="5814060" cy="327130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29914" cy="3280225"/>
                          </a:xfrm>
                          <a:prstGeom prst="rect">
                            <a:avLst/>
                          </a:prstGeom>
                        </pic:spPr>
                      </pic:pic>
                    </a:graphicData>
                  </a:graphic>
                </wp:inline>
              </w:drawing>
            </w:r>
          </w:p>
        </w:tc>
      </w:tr>
    </w:tbl>
    <w:p w14:paraId="6E82FC40" w14:textId="77777777" w:rsidR="00760479" w:rsidRDefault="00760479" w:rsidP="0064273B">
      <w:pPr>
        <w:spacing w:after="0" w:line="240" w:lineRule="auto"/>
        <w:rPr>
          <w:rStyle w:val="response-text"/>
        </w:rPr>
      </w:pPr>
    </w:p>
    <w:tbl>
      <w:tblPr>
        <w:tblStyle w:val="TableGrid"/>
        <w:tblW w:w="0" w:type="auto"/>
        <w:tblLook w:val="04A0" w:firstRow="1" w:lastRow="0" w:firstColumn="1" w:lastColumn="0" w:noHBand="0" w:noVBand="1"/>
      </w:tblPr>
      <w:tblGrid>
        <w:gridCol w:w="9350"/>
      </w:tblGrid>
      <w:tr w:rsidR="00174EAD" w:rsidRPr="00174EAD" w14:paraId="46007496" w14:textId="77777777" w:rsidTr="00DB2E92">
        <w:trPr>
          <w:tblHeader/>
        </w:trPr>
        <w:tc>
          <w:tcPr>
            <w:tcW w:w="9350" w:type="dxa"/>
            <w:shd w:val="clear" w:color="auto" w:fill="4472C4" w:themeFill="accent5"/>
          </w:tcPr>
          <w:p w14:paraId="32140B40" w14:textId="77777777" w:rsidR="00174EAD" w:rsidRPr="00174EAD" w:rsidRDefault="00174EAD" w:rsidP="00174EAD">
            <w:pPr>
              <w:jc w:val="center"/>
              <w:rPr>
                <w:rStyle w:val="response-text"/>
                <w:b/>
                <w:color w:val="FFFFFF" w:themeColor="background1"/>
              </w:rPr>
            </w:pPr>
            <w:r w:rsidRPr="00174EAD">
              <w:rPr>
                <w:rStyle w:val="response-text"/>
                <w:b/>
                <w:color w:val="FFFFFF" w:themeColor="background1"/>
              </w:rPr>
              <w:t>Benefits of Microsoft Dynamics 365 for Government</w:t>
            </w:r>
          </w:p>
        </w:tc>
      </w:tr>
      <w:tr w:rsidR="00174EAD" w14:paraId="09DF8A6C" w14:textId="77777777" w:rsidTr="00174EAD">
        <w:tc>
          <w:tcPr>
            <w:tcW w:w="9350" w:type="dxa"/>
          </w:tcPr>
          <w:p w14:paraId="1A856C45" w14:textId="1B8F2125" w:rsidR="00174EAD" w:rsidRPr="00174EAD" w:rsidRDefault="00174EAD" w:rsidP="00174EAD">
            <w:pPr>
              <w:pStyle w:val="ListParagraph"/>
              <w:numPr>
                <w:ilvl w:val="0"/>
                <w:numId w:val="21"/>
              </w:numPr>
              <w:rPr>
                <w:rStyle w:val="response-text"/>
              </w:rPr>
            </w:pPr>
            <w:r w:rsidRPr="00174EAD">
              <w:rPr>
                <w:rStyle w:val="response-text"/>
                <w:b/>
              </w:rPr>
              <w:t>Use Modern, High Performing Infrastructure.</w:t>
            </w:r>
            <w:r w:rsidRPr="00174EAD">
              <w:rPr>
                <w:rStyle w:val="response-text"/>
              </w:rPr>
              <w:t xml:space="preserve">  </w:t>
            </w:r>
          </w:p>
          <w:p w14:paraId="0B975B60" w14:textId="77777777" w:rsidR="00174EAD" w:rsidRPr="00174EAD" w:rsidRDefault="00174EAD" w:rsidP="00174EAD">
            <w:pPr>
              <w:pStyle w:val="ListParagraph"/>
              <w:numPr>
                <w:ilvl w:val="0"/>
                <w:numId w:val="21"/>
              </w:numPr>
              <w:rPr>
                <w:rStyle w:val="response-text"/>
              </w:rPr>
            </w:pPr>
            <w:r w:rsidRPr="00174EAD">
              <w:rPr>
                <w:rStyle w:val="response-text"/>
                <w:b/>
              </w:rPr>
              <w:t>Ready When You Are.</w:t>
            </w:r>
            <w:r w:rsidRPr="00174EAD">
              <w:rPr>
                <w:rStyle w:val="response-text"/>
              </w:rPr>
              <w:t xml:space="preserve"> Capacity to grow as fast as your business can go</w:t>
            </w:r>
            <w:r w:rsidR="00DB2E92">
              <w:rPr>
                <w:rStyle w:val="response-text"/>
              </w:rPr>
              <w:t>.</w:t>
            </w:r>
            <w:r w:rsidRPr="00174EAD">
              <w:rPr>
                <w:rStyle w:val="response-text"/>
              </w:rPr>
              <w:t xml:space="preserve"> </w:t>
            </w:r>
          </w:p>
          <w:p w14:paraId="48993037" w14:textId="77777777" w:rsidR="00174EAD" w:rsidRPr="00174EAD" w:rsidRDefault="00174EAD" w:rsidP="00174EAD">
            <w:pPr>
              <w:pStyle w:val="ListParagraph"/>
              <w:numPr>
                <w:ilvl w:val="0"/>
                <w:numId w:val="21"/>
              </w:numPr>
              <w:rPr>
                <w:rStyle w:val="response-text"/>
              </w:rPr>
            </w:pPr>
            <w:r w:rsidRPr="00174EAD">
              <w:rPr>
                <w:rStyle w:val="response-text"/>
                <w:b/>
              </w:rPr>
              <w:t>Continuously Available.</w:t>
            </w:r>
            <w:r w:rsidRPr="00174EAD">
              <w:rPr>
                <w:rStyle w:val="response-text"/>
              </w:rPr>
              <w:t xml:space="preserve"> Application and Infrastructure Management is handled for you and backed by a guaranteed, financially backed SLA.</w:t>
            </w:r>
          </w:p>
          <w:p w14:paraId="37DB8C9E" w14:textId="77777777" w:rsidR="00174EAD" w:rsidRPr="00174EAD" w:rsidRDefault="00174EAD" w:rsidP="00174EAD">
            <w:pPr>
              <w:pStyle w:val="ListParagraph"/>
              <w:numPr>
                <w:ilvl w:val="0"/>
                <w:numId w:val="21"/>
              </w:numPr>
              <w:rPr>
                <w:rStyle w:val="response-text"/>
              </w:rPr>
            </w:pPr>
            <w:r w:rsidRPr="00174EAD">
              <w:rPr>
                <w:rStyle w:val="response-text"/>
                <w:b/>
              </w:rPr>
              <w:t>Secure and Compliant.</w:t>
            </w:r>
            <w:r w:rsidRPr="00174EAD">
              <w:rPr>
                <w:rStyle w:val="response-text"/>
              </w:rPr>
              <w:t xml:space="preserve"> 3rd party testing, regulatory compliance.</w:t>
            </w:r>
          </w:p>
          <w:p w14:paraId="7CAE4CAE" w14:textId="77777777" w:rsidR="00174EAD" w:rsidRPr="00174EAD" w:rsidRDefault="00174EAD" w:rsidP="00174EAD">
            <w:pPr>
              <w:pStyle w:val="ListParagraph"/>
              <w:numPr>
                <w:ilvl w:val="0"/>
                <w:numId w:val="21"/>
              </w:numPr>
              <w:rPr>
                <w:rStyle w:val="response-text"/>
              </w:rPr>
            </w:pPr>
            <w:r w:rsidRPr="00174EAD">
              <w:rPr>
                <w:rStyle w:val="response-text"/>
                <w:b/>
              </w:rPr>
              <w:t>Speed to Value.</w:t>
            </w:r>
            <w:r w:rsidRPr="00174EAD">
              <w:rPr>
                <w:rStyle w:val="response-text"/>
              </w:rPr>
              <w:t xml:space="preserve">  Get up and running faster, implement enhancements quicker, realize value sooner.</w:t>
            </w:r>
          </w:p>
          <w:p w14:paraId="45C0B3C2" w14:textId="77777777" w:rsidR="00174EAD" w:rsidRPr="00174EAD" w:rsidRDefault="00174EAD" w:rsidP="00174EAD">
            <w:pPr>
              <w:pStyle w:val="ListParagraph"/>
              <w:numPr>
                <w:ilvl w:val="0"/>
                <w:numId w:val="21"/>
              </w:numPr>
              <w:rPr>
                <w:rStyle w:val="response-text"/>
              </w:rPr>
            </w:pPr>
            <w:r w:rsidRPr="00174EAD">
              <w:rPr>
                <w:rStyle w:val="response-text"/>
                <w:b/>
              </w:rPr>
              <w:t>Don’t Compromise.</w:t>
            </w:r>
            <w:r w:rsidRPr="00174EAD">
              <w:rPr>
                <w:rStyle w:val="response-text"/>
              </w:rPr>
              <w:t xml:space="preserve"> Develop and Test on the same configuration and hardware as Production</w:t>
            </w:r>
            <w:r w:rsidR="00137D6C">
              <w:rPr>
                <w:rStyle w:val="response-text"/>
              </w:rPr>
              <w:t>.</w:t>
            </w:r>
          </w:p>
          <w:p w14:paraId="0CBCFFC2" w14:textId="77777777" w:rsidR="00174EAD" w:rsidRPr="00174EAD" w:rsidRDefault="00174EAD" w:rsidP="00174EAD">
            <w:pPr>
              <w:pStyle w:val="ListParagraph"/>
              <w:numPr>
                <w:ilvl w:val="0"/>
                <w:numId w:val="21"/>
              </w:numPr>
              <w:rPr>
                <w:rStyle w:val="response-text"/>
              </w:rPr>
            </w:pPr>
            <w:r w:rsidRPr="00174EAD">
              <w:rPr>
                <w:rStyle w:val="response-text"/>
                <w:b/>
              </w:rPr>
              <w:t>Maintain Flexibility.</w:t>
            </w:r>
            <w:r w:rsidRPr="00174EAD">
              <w:rPr>
                <w:rStyle w:val="response-text"/>
              </w:rPr>
              <w:t xml:space="preserve"> </w:t>
            </w:r>
            <w:r w:rsidR="00137D6C">
              <w:rPr>
                <w:rStyle w:val="response-text"/>
              </w:rPr>
              <w:t>Change</w:t>
            </w:r>
            <w:r w:rsidRPr="00174EAD">
              <w:rPr>
                <w:rStyle w:val="response-text"/>
              </w:rPr>
              <w:t xml:space="preserve"> as needed for your business</w:t>
            </w:r>
            <w:r w:rsidR="00137D6C">
              <w:rPr>
                <w:rStyle w:val="response-text"/>
              </w:rPr>
              <w:t xml:space="preserve"> with lots of native tools and flexibility</w:t>
            </w:r>
            <w:r w:rsidRPr="00174EAD">
              <w:rPr>
                <w:rStyle w:val="response-text"/>
              </w:rPr>
              <w:t>.</w:t>
            </w:r>
          </w:p>
          <w:p w14:paraId="49AC66A1" w14:textId="77777777" w:rsidR="00174EAD" w:rsidRPr="00174EAD" w:rsidRDefault="00174EAD" w:rsidP="00174EAD">
            <w:pPr>
              <w:pStyle w:val="ListParagraph"/>
              <w:numPr>
                <w:ilvl w:val="0"/>
                <w:numId w:val="21"/>
              </w:numPr>
              <w:rPr>
                <w:rStyle w:val="response-text"/>
              </w:rPr>
            </w:pPr>
            <w:r w:rsidRPr="00174EAD">
              <w:rPr>
                <w:rStyle w:val="response-text"/>
                <w:b/>
              </w:rPr>
              <w:t>Transform IT, Deliver Higher Value.</w:t>
            </w:r>
            <w:r w:rsidRPr="00174EAD">
              <w:rPr>
                <w:rStyle w:val="response-text"/>
              </w:rPr>
              <w:t xml:space="preserve"> Focus IT on strategic efforts to achieve better business alignment by reducing complexity associated with hardware, software, support, update, </w:t>
            </w:r>
            <w:r w:rsidR="00137D6C">
              <w:rPr>
                <w:rStyle w:val="response-text"/>
              </w:rPr>
              <w:t>and</w:t>
            </w:r>
            <w:r w:rsidRPr="00174EAD">
              <w:rPr>
                <w:rStyle w:val="response-text"/>
              </w:rPr>
              <w:t xml:space="preserve"> training activities.  </w:t>
            </w:r>
          </w:p>
          <w:p w14:paraId="75EA0E52" w14:textId="77777777" w:rsidR="00174EAD" w:rsidRPr="00174EAD" w:rsidRDefault="00174EAD" w:rsidP="00174EAD">
            <w:pPr>
              <w:rPr>
                <w:rStyle w:val="response-text"/>
              </w:rPr>
            </w:pPr>
          </w:p>
          <w:p w14:paraId="2F3445D8" w14:textId="77777777" w:rsidR="00174EAD" w:rsidRPr="00174EAD" w:rsidRDefault="00174EAD" w:rsidP="00174EAD">
            <w:pPr>
              <w:rPr>
                <w:rStyle w:val="response-text"/>
              </w:rPr>
            </w:pPr>
            <w:r>
              <w:rPr>
                <w:rStyle w:val="response-text"/>
              </w:rPr>
              <w:t>Microsoft’s</w:t>
            </w:r>
            <w:r w:rsidRPr="00174EAD">
              <w:rPr>
                <w:rStyle w:val="response-text"/>
              </w:rPr>
              <w:t xml:space="preserve"> approach to services embodies three inherent strengths that in combination is something only Microsoft is positioned to deliver: </w:t>
            </w:r>
          </w:p>
          <w:p w14:paraId="0368323C" w14:textId="77777777" w:rsidR="00174EAD" w:rsidRPr="00174EAD" w:rsidRDefault="00174EAD" w:rsidP="00174EAD">
            <w:pPr>
              <w:pStyle w:val="ListParagraph"/>
              <w:numPr>
                <w:ilvl w:val="0"/>
                <w:numId w:val="22"/>
              </w:numPr>
              <w:rPr>
                <w:rStyle w:val="response-text"/>
                <w:b/>
              </w:rPr>
            </w:pPr>
            <w:r w:rsidRPr="00174EAD">
              <w:rPr>
                <w:rStyle w:val="response-text"/>
                <w:b/>
              </w:rPr>
              <w:t>Microsoft services are people-focused</w:t>
            </w:r>
          </w:p>
          <w:p w14:paraId="4F5BD534" w14:textId="2767F3FB" w:rsidR="00174EAD" w:rsidRPr="00174EAD" w:rsidRDefault="00174EAD" w:rsidP="00174EAD">
            <w:pPr>
              <w:ind w:left="360"/>
              <w:rPr>
                <w:rStyle w:val="response-text"/>
              </w:rPr>
            </w:pPr>
            <w:r w:rsidRPr="00174EAD">
              <w:rPr>
                <w:rStyle w:val="response-text"/>
              </w:rPr>
              <w:t xml:space="preserve">The Microsoft cloud brings </w:t>
            </w:r>
            <w:r>
              <w:rPr>
                <w:rStyle w:val="response-text"/>
              </w:rPr>
              <w:t>the</w:t>
            </w:r>
            <w:r w:rsidRPr="00174EAD">
              <w:rPr>
                <w:rStyle w:val="response-text"/>
              </w:rPr>
              <w:t xml:space="preserve"> same focus on people to the arena of services – mirroring the familiarity and ease-of-use from on-premises products into Cloud services. This all leads to higher user adoption and improved productivity with lower training costs. </w:t>
            </w:r>
          </w:p>
          <w:p w14:paraId="626757F5" w14:textId="22AC7A17" w:rsidR="00174EAD" w:rsidRPr="00174EAD" w:rsidRDefault="004469CE" w:rsidP="00174EAD">
            <w:pPr>
              <w:pStyle w:val="ListParagraph"/>
              <w:numPr>
                <w:ilvl w:val="0"/>
                <w:numId w:val="22"/>
              </w:numPr>
              <w:rPr>
                <w:rStyle w:val="response-text"/>
                <w:b/>
              </w:rPr>
            </w:pPr>
            <w:r>
              <w:rPr>
                <w:rStyle w:val="response-text"/>
                <w:b/>
              </w:rPr>
              <w:t xml:space="preserve">Microsoft has </w:t>
            </w:r>
            <w:r w:rsidR="00174EAD" w:rsidRPr="00174EAD">
              <w:rPr>
                <w:rStyle w:val="response-text"/>
                <w:b/>
              </w:rPr>
              <w:t>a comprehensive set of high-value services</w:t>
            </w:r>
          </w:p>
          <w:p w14:paraId="31A63164" w14:textId="67C88F72" w:rsidR="00174EAD" w:rsidRDefault="004469CE" w:rsidP="00174EAD">
            <w:pPr>
              <w:ind w:left="360"/>
              <w:rPr>
                <w:rStyle w:val="response-text"/>
              </w:rPr>
            </w:pPr>
            <w:r>
              <w:rPr>
                <w:rStyle w:val="response-text"/>
              </w:rPr>
              <w:t xml:space="preserve">Microsoft has </w:t>
            </w:r>
            <w:r w:rsidR="00174EAD" w:rsidRPr="00174EAD">
              <w:rPr>
                <w:rStyle w:val="response-text"/>
              </w:rPr>
              <w:t>an integrated portfolio of cloud services across platforms, apps &amp; devices along with one of world’s largest developer base &amp; partner ecosystems.</w:t>
            </w:r>
          </w:p>
          <w:p w14:paraId="1620435A" w14:textId="77777777" w:rsidR="00174EAD" w:rsidRPr="00174EAD" w:rsidRDefault="00174EAD" w:rsidP="00174EAD">
            <w:pPr>
              <w:pStyle w:val="ListParagraph"/>
              <w:numPr>
                <w:ilvl w:val="0"/>
                <w:numId w:val="22"/>
              </w:numPr>
              <w:rPr>
                <w:rStyle w:val="response-text"/>
                <w:b/>
              </w:rPr>
            </w:pPr>
            <w:r w:rsidRPr="00174EAD">
              <w:rPr>
                <w:rStyle w:val="response-text"/>
                <w:b/>
              </w:rPr>
              <w:t>Microsoft services are enterprise-grade.</w:t>
            </w:r>
          </w:p>
          <w:p w14:paraId="3DCD5917" w14:textId="097702DB" w:rsidR="00174EAD" w:rsidRDefault="00174EAD" w:rsidP="004469CE">
            <w:pPr>
              <w:ind w:left="360"/>
              <w:rPr>
                <w:rStyle w:val="response-text"/>
              </w:rPr>
            </w:pPr>
            <w:r w:rsidRPr="00174EAD">
              <w:rPr>
                <w:rStyle w:val="response-text"/>
              </w:rPr>
              <w:t xml:space="preserve">What matters most is working with a company you know that has the experience, reach and footprint you can trust fully. Leading governments, Financial Services organizations and others rely on Microsoft because </w:t>
            </w:r>
            <w:r w:rsidR="004469CE">
              <w:rPr>
                <w:rStyle w:val="response-text"/>
              </w:rPr>
              <w:t>their</w:t>
            </w:r>
            <w:r w:rsidRPr="00174EAD">
              <w:rPr>
                <w:rStyle w:val="response-text"/>
              </w:rPr>
              <w:t xml:space="preserve"> Cloud services are global, secure, reliable and fault tolerant.   </w:t>
            </w:r>
          </w:p>
        </w:tc>
      </w:tr>
      <w:tr w:rsidR="00174EAD" w14:paraId="7B1C485E" w14:textId="77777777" w:rsidTr="00174EAD">
        <w:tc>
          <w:tcPr>
            <w:tcW w:w="9350" w:type="dxa"/>
          </w:tcPr>
          <w:p w14:paraId="54DFE7C2" w14:textId="76EE4807" w:rsidR="004469CE" w:rsidRPr="004469CE" w:rsidRDefault="004469CE" w:rsidP="004469CE">
            <w:pPr>
              <w:jc w:val="center"/>
              <w:rPr>
                <w:rStyle w:val="response-text"/>
                <w:b/>
                <w:noProof/>
              </w:rPr>
            </w:pPr>
            <w:r w:rsidRPr="004469CE">
              <w:rPr>
                <w:rStyle w:val="response-text"/>
                <w:b/>
                <w:noProof/>
              </w:rPr>
              <w:t>Dynamics 365 for Government</w:t>
            </w:r>
          </w:p>
          <w:p w14:paraId="5FCDF426" w14:textId="655DA716" w:rsidR="00174EAD" w:rsidRDefault="00174EAD" w:rsidP="0064273B">
            <w:pPr>
              <w:rPr>
                <w:rStyle w:val="response-text"/>
              </w:rPr>
            </w:pPr>
            <w:r w:rsidRPr="00174EAD">
              <w:rPr>
                <w:rStyle w:val="response-text"/>
                <w:noProof/>
              </w:rPr>
              <w:drawing>
                <wp:inline distT="0" distB="0" distL="0" distR="0" wp14:anchorId="1D5A8958" wp14:editId="7C758F62">
                  <wp:extent cx="5790631" cy="261239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21248"/>
                          <a:stretch/>
                        </pic:blipFill>
                        <pic:spPr bwMode="auto">
                          <a:xfrm>
                            <a:off x="0" y="0"/>
                            <a:ext cx="5790631" cy="26123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1133F1" w14:textId="77777777" w:rsidR="00174EAD" w:rsidRDefault="00174EAD" w:rsidP="0064273B">
      <w:pPr>
        <w:spacing w:after="0" w:line="240" w:lineRule="auto"/>
        <w:rPr>
          <w:rStyle w:val="response-text"/>
        </w:rPr>
      </w:pPr>
    </w:p>
    <w:p w14:paraId="3A024658" w14:textId="77777777" w:rsidR="00E63216" w:rsidRPr="00E63216" w:rsidRDefault="00E63216" w:rsidP="00E63216">
      <w:pPr>
        <w:spacing w:after="0" w:line="240" w:lineRule="auto"/>
        <w:rPr>
          <w:rStyle w:val="response-text"/>
          <w:b/>
        </w:rPr>
      </w:pPr>
      <w:r w:rsidRPr="00E63216">
        <w:rPr>
          <w:rStyle w:val="response-text"/>
          <w:b/>
        </w:rPr>
        <w:t>What IBM/Grays Peak would need to do to help the states “turn on” new features</w:t>
      </w:r>
    </w:p>
    <w:p w14:paraId="045174BD" w14:textId="77777777" w:rsidR="00E63216" w:rsidRDefault="00E63216" w:rsidP="0064273B">
      <w:pPr>
        <w:spacing w:after="0" w:line="240" w:lineRule="auto"/>
        <w:rPr>
          <w:rStyle w:val="response-text"/>
        </w:rPr>
      </w:pPr>
      <w:r>
        <w:rPr>
          <w:rStyle w:val="response-text"/>
        </w:rPr>
        <w:t xml:space="preserve">A picture of “Our Solution” is included below. It shows how </w:t>
      </w:r>
      <w:r w:rsidRPr="00E63216">
        <w:rPr>
          <w:rStyle w:val="response-text"/>
          <w:b/>
        </w:rPr>
        <w:t>Users</w:t>
      </w:r>
      <w:r>
        <w:rPr>
          <w:rStyle w:val="response-text"/>
        </w:rPr>
        <w:t xml:space="preserve"> benefit from both the core </w:t>
      </w:r>
      <w:r w:rsidRPr="00E63216">
        <w:rPr>
          <w:rStyle w:val="response-text"/>
          <w:b/>
        </w:rPr>
        <w:t>Microsoft Dynamics 365 Application</w:t>
      </w:r>
      <w:r>
        <w:rPr>
          <w:rStyle w:val="response-text"/>
        </w:rPr>
        <w:t xml:space="preserve"> and the </w:t>
      </w:r>
      <w:r w:rsidRPr="00E63216">
        <w:rPr>
          <w:rStyle w:val="response-text"/>
          <w:b/>
        </w:rPr>
        <w:t>Platform</w:t>
      </w:r>
      <w:r>
        <w:rPr>
          <w:rStyle w:val="response-text"/>
        </w:rPr>
        <w:t xml:space="preserve"> itself. During the state’s Child Support Engagement Project, Team IBM/Grays Peak will build on top of and utilize the “Dynamics Core Features.” </w:t>
      </w:r>
    </w:p>
    <w:p w14:paraId="43F8372C" w14:textId="77777777" w:rsidR="00E63216" w:rsidRDefault="00E63216" w:rsidP="0064273B">
      <w:pPr>
        <w:spacing w:after="0" w:line="240" w:lineRule="auto"/>
        <w:rPr>
          <w:rStyle w:val="response-text"/>
        </w:rPr>
      </w:pPr>
    </w:p>
    <w:p w14:paraId="24697BE3" w14:textId="5DCF6112" w:rsidR="00530F96" w:rsidRDefault="00E63216" w:rsidP="0064273B">
      <w:pPr>
        <w:spacing w:after="0" w:line="240" w:lineRule="auto"/>
        <w:rPr>
          <w:rStyle w:val="response-text"/>
        </w:rPr>
      </w:pPr>
      <w:r>
        <w:rPr>
          <w:rStyle w:val="response-text"/>
        </w:rPr>
        <w:t xml:space="preserve">For the purposes of this question, let’s assume that Team IBM/Grays Peak just completed implementing and rolling out a state’s Child Support system on Microsoft Dynamics 365. Post-project, a state will have various support options. If they have a strong IT team and we have incorporated technical training and a transition out plan </w:t>
      </w:r>
      <w:r w:rsidR="00530F96" w:rsidRPr="00530F96">
        <w:rPr>
          <w:rStyle w:val="response-text"/>
          <w:b/>
          <w:i/>
        </w:rPr>
        <w:t xml:space="preserve">(see </w:t>
      </w:r>
      <w:r w:rsidR="00530F96">
        <w:rPr>
          <w:rStyle w:val="response-text"/>
          <w:b/>
          <w:i/>
        </w:rPr>
        <w:t>“</w:t>
      </w:r>
      <w:r w:rsidR="00530F96" w:rsidRPr="00530F96">
        <w:rPr>
          <w:rStyle w:val="response-text"/>
          <w:b/>
          <w:i/>
        </w:rPr>
        <w:t>Example of an IBM Transition Out Plan</w:t>
      </w:r>
      <w:r w:rsidR="00530F96">
        <w:rPr>
          <w:rStyle w:val="response-text"/>
          <w:b/>
          <w:i/>
        </w:rPr>
        <w:t>”</w:t>
      </w:r>
      <w:r w:rsidR="00530F96" w:rsidRPr="00530F96">
        <w:rPr>
          <w:rStyle w:val="response-text"/>
          <w:b/>
          <w:i/>
        </w:rPr>
        <w:t xml:space="preserve"> below)</w:t>
      </w:r>
      <w:r w:rsidR="00530F96">
        <w:rPr>
          <w:rStyle w:val="response-text"/>
        </w:rPr>
        <w:t xml:space="preserve">, a state might not need partner/vendor support to utilize new features. If they do require partner/vendor support, a state can opt to sign a small statement of work with Team IBM/Grays Peak to cover turning on and configuring new functionality. This would all be determined on a state-by-state basis, and new features from Microsoft would always be optional. </w:t>
      </w:r>
    </w:p>
    <w:p w14:paraId="7DC27254" w14:textId="77777777" w:rsidR="00530F96" w:rsidRDefault="00530F96" w:rsidP="0064273B">
      <w:pPr>
        <w:spacing w:after="0" w:line="240" w:lineRule="auto"/>
        <w:rPr>
          <w:rStyle w:val="response-text"/>
        </w:rPr>
      </w:pPr>
    </w:p>
    <w:p w14:paraId="27A8E991" w14:textId="77777777" w:rsidR="00530F96" w:rsidRDefault="00530F96" w:rsidP="0064273B">
      <w:pPr>
        <w:spacing w:after="0" w:line="240" w:lineRule="auto"/>
        <w:rPr>
          <w:rStyle w:val="response-text"/>
        </w:rPr>
      </w:pPr>
      <w:r>
        <w:rPr>
          <w:rStyle w:val="response-text"/>
        </w:rPr>
        <w:t xml:space="preserve">In addition, Team IBM/Grays Peak will always ensure that all customizations are “supported,” which means that custom code would not break with system updates from Microsoft. </w:t>
      </w:r>
    </w:p>
    <w:p w14:paraId="16152CA1" w14:textId="77777777" w:rsidR="00530F96" w:rsidRDefault="00530F96" w:rsidP="0064273B">
      <w:pPr>
        <w:spacing w:after="0" w:line="240" w:lineRule="auto"/>
        <w:rPr>
          <w:rStyle w:val="response-text"/>
        </w:rPr>
      </w:pPr>
    </w:p>
    <w:p w14:paraId="455DE4DE" w14:textId="77777777" w:rsidR="00501252" w:rsidRDefault="00530F96" w:rsidP="0064273B">
      <w:pPr>
        <w:spacing w:after="0" w:line="240" w:lineRule="auto"/>
        <w:rPr>
          <w:rStyle w:val="response-text"/>
        </w:rPr>
      </w:pPr>
      <w:r>
        <w:rPr>
          <w:rStyle w:val="response-text"/>
        </w:rPr>
        <w:t xml:space="preserve">Furthermore, even if a state never wanted to turn on new functionality, they would still benefit from Microsoft Dynamics 365 user interface updates, so their systems would always have a modern look-and-feel. </w:t>
      </w:r>
    </w:p>
    <w:p w14:paraId="3E220452" w14:textId="77777777" w:rsidR="008F0180" w:rsidRDefault="008F0180" w:rsidP="0064273B">
      <w:pPr>
        <w:spacing w:after="0" w:line="240" w:lineRule="auto"/>
        <w:rPr>
          <w:rStyle w:val="response-text"/>
        </w:rPr>
      </w:pPr>
    </w:p>
    <w:tbl>
      <w:tblPr>
        <w:tblStyle w:val="TableGrid"/>
        <w:tblW w:w="0" w:type="auto"/>
        <w:tblLook w:val="04A0" w:firstRow="1" w:lastRow="0" w:firstColumn="1" w:lastColumn="0" w:noHBand="0" w:noVBand="1"/>
      </w:tblPr>
      <w:tblGrid>
        <w:gridCol w:w="9350"/>
      </w:tblGrid>
      <w:tr w:rsidR="008F0180" w:rsidRPr="00E41177" w14:paraId="103BAC00" w14:textId="77777777" w:rsidTr="00A453D1">
        <w:trPr>
          <w:trHeight w:val="220"/>
          <w:tblHeader/>
        </w:trPr>
        <w:tc>
          <w:tcPr>
            <w:tcW w:w="7743" w:type="dxa"/>
            <w:shd w:val="clear" w:color="auto" w:fill="4472C4" w:themeFill="accent5"/>
          </w:tcPr>
          <w:p w14:paraId="3A0C984E" w14:textId="77777777" w:rsidR="008F0180" w:rsidRPr="00E41177" w:rsidRDefault="008F0180" w:rsidP="00A453D1">
            <w:pPr>
              <w:jc w:val="center"/>
              <w:rPr>
                <w:rStyle w:val="response-text"/>
                <w:b/>
                <w:color w:val="FFFFFF" w:themeColor="background1"/>
              </w:rPr>
            </w:pPr>
            <w:r w:rsidRPr="00E41177">
              <w:rPr>
                <w:rStyle w:val="response-text"/>
                <w:b/>
                <w:color w:val="FFFFFF" w:themeColor="background1"/>
              </w:rPr>
              <w:t>Our Solution: Microsoft Dynamics 365 Platform</w:t>
            </w:r>
          </w:p>
        </w:tc>
      </w:tr>
      <w:tr w:rsidR="008F0180" w14:paraId="7243CB91" w14:textId="77777777" w:rsidTr="00A453D1">
        <w:trPr>
          <w:trHeight w:val="4407"/>
        </w:trPr>
        <w:tc>
          <w:tcPr>
            <w:tcW w:w="7743" w:type="dxa"/>
          </w:tcPr>
          <w:p w14:paraId="5C42304C" w14:textId="77777777" w:rsidR="008F0180" w:rsidRDefault="008F0180" w:rsidP="00A453D1">
            <w:pPr>
              <w:rPr>
                <w:rStyle w:val="response-text"/>
              </w:rPr>
            </w:pPr>
            <w:r w:rsidRPr="00E41177">
              <w:rPr>
                <w:rStyle w:val="response-text"/>
                <w:noProof/>
              </w:rPr>
              <w:drawing>
                <wp:inline distT="0" distB="0" distL="0" distR="0" wp14:anchorId="697FA066" wp14:editId="74280925">
                  <wp:extent cx="5807177" cy="300037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7991"/>
                          <a:stretch/>
                        </pic:blipFill>
                        <pic:spPr bwMode="auto">
                          <a:xfrm>
                            <a:off x="0" y="0"/>
                            <a:ext cx="5810464" cy="3002073"/>
                          </a:xfrm>
                          <a:prstGeom prst="rect">
                            <a:avLst/>
                          </a:prstGeom>
                          <a:ln>
                            <a:noFill/>
                          </a:ln>
                          <a:extLst>
                            <a:ext uri="{53640926-AAD7-44D8-BBD7-CCE9431645EC}">
                              <a14:shadowObscured xmlns:a14="http://schemas.microsoft.com/office/drawing/2010/main"/>
                            </a:ext>
                          </a:extLst>
                        </pic:spPr>
                      </pic:pic>
                    </a:graphicData>
                  </a:graphic>
                </wp:inline>
              </w:drawing>
            </w:r>
          </w:p>
        </w:tc>
      </w:tr>
      <w:tr w:rsidR="008F0180" w14:paraId="5664EB36" w14:textId="77777777" w:rsidTr="00A453D1">
        <w:trPr>
          <w:trHeight w:val="4407"/>
        </w:trPr>
        <w:tc>
          <w:tcPr>
            <w:tcW w:w="7743" w:type="dxa"/>
          </w:tcPr>
          <w:p w14:paraId="2DE57276" w14:textId="77777777" w:rsidR="008F0180" w:rsidRPr="00E41177" w:rsidRDefault="008F0180" w:rsidP="00A453D1">
            <w:pPr>
              <w:rPr>
                <w:rStyle w:val="response-text"/>
              </w:rPr>
            </w:pPr>
            <w:r w:rsidRPr="00C61833">
              <w:rPr>
                <w:rStyle w:val="response-text"/>
                <w:noProof/>
              </w:rPr>
              <w:drawing>
                <wp:inline distT="0" distB="0" distL="0" distR="0" wp14:anchorId="10FBAF07" wp14:editId="227665FA">
                  <wp:extent cx="5802630" cy="3024063"/>
                  <wp:effectExtent l="0" t="0" r="762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05838" cy="3025735"/>
                          </a:xfrm>
                          <a:prstGeom prst="rect">
                            <a:avLst/>
                          </a:prstGeom>
                        </pic:spPr>
                      </pic:pic>
                    </a:graphicData>
                  </a:graphic>
                </wp:inline>
              </w:drawing>
            </w:r>
          </w:p>
        </w:tc>
      </w:tr>
    </w:tbl>
    <w:p w14:paraId="78A0685B" w14:textId="77777777" w:rsidR="008F0180" w:rsidRDefault="008F0180" w:rsidP="0064273B">
      <w:pPr>
        <w:spacing w:after="0" w:line="240" w:lineRule="auto"/>
        <w:rPr>
          <w:rStyle w:val="response-text"/>
        </w:rPr>
      </w:pPr>
    </w:p>
    <w:tbl>
      <w:tblPr>
        <w:tblStyle w:val="TableGrid"/>
        <w:tblW w:w="0" w:type="auto"/>
        <w:tblLook w:val="04A0" w:firstRow="1" w:lastRow="0" w:firstColumn="1" w:lastColumn="0" w:noHBand="0" w:noVBand="1"/>
      </w:tblPr>
      <w:tblGrid>
        <w:gridCol w:w="9350"/>
      </w:tblGrid>
      <w:tr w:rsidR="00E63216" w:rsidRPr="00E63216" w14:paraId="21230CF0" w14:textId="77777777" w:rsidTr="00E63216">
        <w:trPr>
          <w:tblHeader/>
        </w:trPr>
        <w:tc>
          <w:tcPr>
            <w:tcW w:w="9350" w:type="dxa"/>
            <w:shd w:val="clear" w:color="auto" w:fill="4472C4" w:themeFill="accent5"/>
          </w:tcPr>
          <w:p w14:paraId="3CD060EC" w14:textId="77777777" w:rsidR="00E63216" w:rsidRPr="00E63216" w:rsidRDefault="00E63216" w:rsidP="00E63216">
            <w:pPr>
              <w:jc w:val="center"/>
              <w:rPr>
                <w:rStyle w:val="response-text"/>
                <w:b/>
                <w:color w:val="FFFFFF" w:themeColor="background1"/>
              </w:rPr>
            </w:pPr>
            <w:r w:rsidRPr="00E63216">
              <w:rPr>
                <w:rStyle w:val="response-text"/>
                <w:b/>
                <w:color w:val="FFFFFF" w:themeColor="background1"/>
              </w:rPr>
              <w:t>Example of an IBM Transition Out Plan</w:t>
            </w:r>
          </w:p>
        </w:tc>
      </w:tr>
      <w:tr w:rsidR="00E63216" w14:paraId="0D67D9D2" w14:textId="77777777" w:rsidTr="00E63216">
        <w:trPr>
          <w:tblHeader/>
        </w:trPr>
        <w:tc>
          <w:tcPr>
            <w:tcW w:w="9350" w:type="dxa"/>
          </w:tcPr>
          <w:p w14:paraId="58B40670" w14:textId="77777777" w:rsidR="00E63216" w:rsidRDefault="00E63216" w:rsidP="0064273B">
            <w:pPr>
              <w:rPr>
                <w:rStyle w:val="response-text"/>
              </w:rPr>
            </w:pPr>
            <w:r w:rsidRPr="00E63216">
              <w:rPr>
                <w:rStyle w:val="response-text"/>
                <w:noProof/>
              </w:rPr>
              <w:drawing>
                <wp:inline distT="0" distB="0" distL="0" distR="0" wp14:anchorId="3332F7C5" wp14:editId="45581323">
                  <wp:extent cx="5859780" cy="3131476"/>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62464" cy="3132910"/>
                          </a:xfrm>
                          <a:prstGeom prst="rect">
                            <a:avLst/>
                          </a:prstGeom>
                        </pic:spPr>
                      </pic:pic>
                    </a:graphicData>
                  </a:graphic>
                </wp:inline>
              </w:drawing>
            </w:r>
          </w:p>
        </w:tc>
      </w:tr>
    </w:tbl>
    <w:p w14:paraId="641C0CAD" w14:textId="77777777" w:rsidR="00BF3115" w:rsidRDefault="00BF3115" w:rsidP="0064273B">
      <w:pPr>
        <w:spacing w:after="0" w:line="240" w:lineRule="auto"/>
        <w:rPr>
          <w:rStyle w:val="response-text"/>
        </w:rPr>
      </w:pPr>
    </w:p>
    <w:p w14:paraId="438F8522" w14:textId="77777777" w:rsidR="004469CE" w:rsidRDefault="004469CE">
      <w:pPr>
        <w:rPr>
          <w:rStyle w:val="response-text"/>
          <w:rFonts w:asciiTheme="majorHAnsi" w:eastAsiaTheme="majorEastAsia" w:hAnsiTheme="majorHAnsi" w:cstheme="majorBidi"/>
          <w:color w:val="2E74B5" w:themeColor="accent1" w:themeShade="BF"/>
          <w:sz w:val="24"/>
          <w:szCs w:val="32"/>
        </w:rPr>
      </w:pPr>
      <w:r>
        <w:rPr>
          <w:rStyle w:val="response-text"/>
          <w:sz w:val="24"/>
        </w:rPr>
        <w:br w:type="page"/>
      </w:r>
    </w:p>
    <w:p w14:paraId="231F3C50" w14:textId="14029EB7" w:rsidR="00AF29F2" w:rsidRPr="004469CE" w:rsidRDefault="00AF29F2" w:rsidP="003D60E5">
      <w:pPr>
        <w:pStyle w:val="Heading1"/>
        <w:numPr>
          <w:ilvl w:val="0"/>
          <w:numId w:val="29"/>
        </w:numPr>
        <w:spacing w:before="0" w:line="240" w:lineRule="auto"/>
        <w:rPr>
          <w:rStyle w:val="response-text"/>
          <w:sz w:val="24"/>
        </w:rPr>
      </w:pPr>
      <w:bookmarkStart w:id="7" w:name="_Toc22031039"/>
      <w:r w:rsidRPr="004469CE">
        <w:rPr>
          <w:rStyle w:val="response-text"/>
          <w:sz w:val="24"/>
        </w:rPr>
        <w:t>What are the most important things that a state should do to prepare for this approach?</w:t>
      </w:r>
      <w:bookmarkEnd w:id="7"/>
    </w:p>
    <w:p w14:paraId="00599F62" w14:textId="77777777" w:rsidR="00501252" w:rsidRDefault="00501252" w:rsidP="0064273B">
      <w:pPr>
        <w:spacing w:after="0" w:line="240" w:lineRule="auto"/>
        <w:rPr>
          <w:rStyle w:val="response-text"/>
        </w:rPr>
      </w:pPr>
    </w:p>
    <w:p w14:paraId="09442FAC" w14:textId="77777777" w:rsidR="00544601" w:rsidRDefault="00544601" w:rsidP="0064273B">
      <w:pPr>
        <w:spacing w:after="0" w:line="240" w:lineRule="auto"/>
        <w:rPr>
          <w:rStyle w:val="response-text"/>
        </w:rPr>
      </w:pPr>
      <w:r>
        <w:rPr>
          <w:rStyle w:val="response-text"/>
        </w:rPr>
        <w:t>States preparing to implement a system like Microsoft Dynamics 365 should start considering the following:</w:t>
      </w:r>
    </w:p>
    <w:p w14:paraId="17E58E63" w14:textId="77777777" w:rsidR="00544601" w:rsidRDefault="00A453D1" w:rsidP="00A453D1">
      <w:pPr>
        <w:pStyle w:val="ListParagraph"/>
        <w:numPr>
          <w:ilvl w:val="0"/>
          <w:numId w:val="20"/>
        </w:numPr>
        <w:spacing w:after="0" w:line="240" w:lineRule="auto"/>
        <w:rPr>
          <w:rStyle w:val="response-text"/>
        </w:rPr>
      </w:pPr>
      <w:r>
        <w:rPr>
          <w:rStyle w:val="response-text"/>
        </w:rPr>
        <w:t>Identify Stakeholders – Business and IT</w:t>
      </w:r>
    </w:p>
    <w:p w14:paraId="5C9436F5" w14:textId="77777777" w:rsidR="00281437" w:rsidRDefault="00A453D1" w:rsidP="00A453D1">
      <w:pPr>
        <w:pStyle w:val="ListParagraph"/>
        <w:numPr>
          <w:ilvl w:val="0"/>
          <w:numId w:val="20"/>
        </w:numPr>
        <w:spacing w:after="0" w:line="240" w:lineRule="auto"/>
        <w:rPr>
          <w:rStyle w:val="response-text"/>
        </w:rPr>
      </w:pPr>
      <w:r>
        <w:rPr>
          <w:rStyle w:val="response-text"/>
        </w:rPr>
        <w:t xml:space="preserve">Identify </w:t>
      </w:r>
      <w:r w:rsidR="00281437">
        <w:rPr>
          <w:rStyle w:val="response-text"/>
        </w:rPr>
        <w:t>the state’s Project Team</w:t>
      </w:r>
    </w:p>
    <w:p w14:paraId="3D0D3F24" w14:textId="77777777" w:rsidR="00281437" w:rsidRDefault="00281437" w:rsidP="00281437">
      <w:pPr>
        <w:pStyle w:val="ListParagraph"/>
        <w:numPr>
          <w:ilvl w:val="1"/>
          <w:numId w:val="20"/>
        </w:numPr>
        <w:spacing w:after="0" w:line="240" w:lineRule="auto"/>
        <w:rPr>
          <w:rStyle w:val="response-text"/>
        </w:rPr>
      </w:pPr>
      <w:r>
        <w:rPr>
          <w:rStyle w:val="response-text"/>
        </w:rPr>
        <w:t>Project Manager</w:t>
      </w:r>
    </w:p>
    <w:p w14:paraId="403C1A0D" w14:textId="77777777" w:rsidR="00281437" w:rsidRDefault="00281437" w:rsidP="00281437">
      <w:pPr>
        <w:pStyle w:val="ListParagraph"/>
        <w:numPr>
          <w:ilvl w:val="1"/>
          <w:numId w:val="20"/>
        </w:numPr>
        <w:spacing w:after="0" w:line="240" w:lineRule="auto"/>
        <w:rPr>
          <w:rStyle w:val="response-text"/>
        </w:rPr>
      </w:pPr>
      <w:r>
        <w:rPr>
          <w:rStyle w:val="response-text"/>
        </w:rPr>
        <w:t>Key Business Users – to work with Team IBM/Grays Peak during design sessions.</w:t>
      </w:r>
    </w:p>
    <w:p w14:paraId="5CC0339F" w14:textId="77777777" w:rsidR="00A453D1" w:rsidRDefault="00281437" w:rsidP="00281437">
      <w:pPr>
        <w:pStyle w:val="ListParagraph"/>
        <w:numPr>
          <w:ilvl w:val="1"/>
          <w:numId w:val="20"/>
        </w:numPr>
        <w:spacing w:after="0" w:line="240" w:lineRule="auto"/>
        <w:rPr>
          <w:rStyle w:val="response-text"/>
        </w:rPr>
      </w:pPr>
      <w:r>
        <w:rPr>
          <w:rStyle w:val="response-text"/>
        </w:rPr>
        <w:t xml:space="preserve">Identify </w:t>
      </w:r>
      <w:r w:rsidR="00A453D1">
        <w:rPr>
          <w:rStyle w:val="response-text"/>
        </w:rPr>
        <w:t>“Super Users”</w:t>
      </w:r>
      <w:r>
        <w:rPr>
          <w:rStyle w:val="response-text"/>
        </w:rPr>
        <w:t xml:space="preserve"> to work in tandem with Team IBM/Grays Peak.</w:t>
      </w:r>
    </w:p>
    <w:p w14:paraId="54893EDD" w14:textId="77777777" w:rsidR="00A453D1" w:rsidRDefault="00A453D1" w:rsidP="00544601">
      <w:pPr>
        <w:pStyle w:val="ListParagraph"/>
        <w:numPr>
          <w:ilvl w:val="0"/>
          <w:numId w:val="20"/>
        </w:numPr>
        <w:spacing w:after="0" w:line="240" w:lineRule="auto"/>
        <w:rPr>
          <w:rStyle w:val="response-text"/>
        </w:rPr>
      </w:pPr>
      <w:r>
        <w:rPr>
          <w:rStyle w:val="response-text"/>
        </w:rPr>
        <w:t>Develop As-Is System Architecture Diagrams</w:t>
      </w:r>
      <w:r w:rsidR="00174EAD">
        <w:rPr>
          <w:rStyle w:val="response-text"/>
        </w:rPr>
        <w:t>.</w:t>
      </w:r>
    </w:p>
    <w:p w14:paraId="303D97E7" w14:textId="77777777" w:rsidR="00A453D1" w:rsidRDefault="00A453D1" w:rsidP="00544601">
      <w:pPr>
        <w:pStyle w:val="ListParagraph"/>
        <w:numPr>
          <w:ilvl w:val="0"/>
          <w:numId w:val="20"/>
        </w:numPr>
        <w:spacing w:after="0" w:line="240" w:lineRule="auto"/>
        <w:rPr>
          <w:rStyle w:val="response-text"/>
        </w:rPr>
      </w:pPr>
      <w:r>
        <w:rPr>
          <w:rStyle w:val="response-text"/>
        </w:rPr>
        <w:t>Develop To-Be System Architecture Diagrams – highlighting integrations that must stay in place</w:t>
      </w:r>
      <w:r w:rsidR="00174EAD">
        <w:rPr>
          <w:rStyle w:val="response-text"/>
        </w:rPr>
        <w:t>.</w:t>
      </w:r>
    </w:p>
    <w:p w14:paraId="45F936CF" w14:textId="77777777" w:rsidR="00281437" w:rsidRDefault="00281437" w:rsidP="00544601">
      <w:pPr>
        <w:pStyle w:val="ListParagraph"/>
        <w:numPr>
          <w:ilvl w:val="0"/>
          <w:numId w:val="20"/>
        </w:numPr>
        <w:spacing w:after="0" w:line="240" w:lineRule="auto"/>
        <w:rPr>
          <w:rStyle w:val="response-text"/>
        </w:rPr>
      </w:pPr>
      <w:r>
        <w:rPr>
          <w:rStyle w:val="response-text"/>
        </w:rPr>
        <w:t>Start developing a data migration strategy or plan</w:t>
      </w:r>
      <w:r w:rsidR="008E1153">
        <w:rPr>
          <w:rStyle w:val="response-text"/>
        </w:rPr>
        <w:t xml:space="preserve"> – this would be refined with support from Team IBM/Grays Peak during project execution</w:t>
      </w:r>
      <w:r w:rsidR="00174EAD">
        <w:rPr>
          <w:rStyle w:val="response-text"/>
        </w:rPr>
        <w:t>.</w:t>
      </w:r>
    </w:p>
    <w:p w14:paraId="04B87E64" w14:textId="77777777" w:rsidR="00A453D1" w:rsidRDefault="00A453D1" w:rsidP="00544601">
      <w:pPr>
        <w:pStyle w:val="ListParagraph"/>
        <w:numPr>
          <w:ilvl w:val="0"/>
          <w:numId w:val="20"/>
        </w:numPr>
        <w:spacing w:after="0" w:line="240" w:lineRule="auto"/>
        <w:rPr>
          <w:rStyle w:val="response-text"/>
        </w:rPr>
      </w:pPr>
      <w:r>
        <w:rPr>
          <w:rStyle w:val="response-text"/>
        </w:rPr>
        <w:t>Refine system Requirements</w:t>
      </w:r>
      <w:r w:rsidR="00174EAD">
        <w:rPr>
          <w:rStyle w:val="response-text"/>
        </w:rPr>
        <w:t>.</w:t>
      </w:r>
    </w:p>
    <w:p w14:paraId="34D577FA" w14:textId="0140984E" w:rsidR="00A453D1" w:rsidRDefault="00281437" w:rsidP="00544601">
      <w:pPr>
        <w:pStyle w:val="ListParagraph"/>
        <w:numPr>
          <w:ilvl w:val="0"/>
          <w:numId w:val="20"/>
        </w:numPr>
        <w:spacing w:after="0" w:line="240" w:lineRule="auto"/>
        <w:rPr>
          <w:rStyle w:val="response-text"/>
        </w:rPr>
      </w:pPr>
      <w:r>
        <w:rPr>
          <w:rStyle w:val="response-text"/>
        </w:rPr>
        <w:t>Prepare Project Team for an Agile-like methodology – unless a state prefers a different methodology.</w:t>
      </w:r>
    </w:p>
    <w:p w14:paraId="2E1C6D5A" w14:textId="6C8E8941" w:rsidR="00F23EC3" w:rsidRDefault="00F23EC3" w:rsidP="00A85F4A">
      <w:pPr>
        <w:pStyle w:val="ListParagraph"/>
        <w:numPr>
          <w:ilvl w:val="0"/>
          <w:numId w:val="20"/>
        </w:numPr>
        <w:spacing w:after="0" w:line="240" w:lineRule="auto"/>
        <w:rPr>
          <w:rStyle w:val="response-text"/>
        </w:rPr>
      </w:pPr>
      <w:r>
        <w:rPr>
          <w:rStyle w:val="response-text"/>
        </w:rPr>
        <w:t xml:space="preserve">Develop a training strategy – for example, IBM/Grays Peak to run train-the-trainer sessions in-person. This approach allows us to empower the states to train their own people, which has a positive impact on user adoption. That said, Team IBM/Grays Peak is open to any training strategy that supports state objectives. </w:t>
      </w:r>
    </w:p>
    <w:p w14:paraId="7C688DC1" w14:textId="77777777" w:rsidR="00501252" w:rsidRDefault="00501252" w:rsidP="0064273B">
      <w:pPr>
        <w:spacing w:after="0" w:line="240" w:lineRule="auto"/>
        <w:rPr>
          <w:rStyle w:val="response-text"/>
        </w:rPr>
      </w:pPr>
    </w:p>
    <w:p w14:paraId="7A97332D" w14:textId="3D7D4C8E" w:rsidR="004469CE" w:rsidRDefault="004469CE">
      <w:pPr>
        <w:rPr>
          <w:rStyle w:val="response-text"/>
          <w:rFonts w:asciiTheme="majorHAnsi" w:eastAsiaTheme="majorEastAsia" w:hAnsiTheme="majorHAnsi" w:cstheme="majorBidi"/>
          <w:color w:val="2E74B5" w:themeColor="accent1" w:themeShade="BF"/>
          <w:sz w:val="24"/>
          <w:szCs w:val="32"/>
          <w:highlight w:val="yellow"/>
        </w:rPr>
      </w:pPr>
      <w:r>
        <w:rPr>
          <w:rStyle w:val="response-text"/>
          <w:sz w:val="24"/>
          <w:highlight w:val="yellow"/>
        </w:rPr>
        <w:br w:type="page"/>
      </w:r>
    </w:p>
    <w:p w14:paraId="52132072" w14:textId="67FC3A26" w:rsidR="00BF3115" w:rsidRPr="004F7161" w:rsidRDefault="00AF29F2" w:rsidP="003D60E5">
      <w:pPr>
        <w:pStyle w:val="Heading1"/>
        <w:numPr>
          <w:ilvl w:val="0"/>
          <w:numId w:val="29"/>
        </w:numPr>
        <w:spacing w:before="0" w:line="240" w:lineRule="auto"/>
        <w:rPr>
          <w:rStyle w:val="response-text"/>
          <w:sz w:val="24"/>
        </w:rPr>
      </w:pPr>
      <w:bookmarkStart w:id="8" w:name="_Toc22031040"/>
      <w:r w:rsidRPr="004F7161">
        <w:rPr>
          <w:rStyle w:val="response-text"/>
          <w:sz w:val="24"/>
        </w:rPr>
        <w:t>How does this type of child support system fit with states who need to have an enterprise approach? Many of the platforms seem to be creating the same old silos on a new platform. Is it possible to have one casefile for each person/family across the systems (child support, SNAP, TANF, family services, etc.)?</w:t>
      </w:r>
      <w:bookmarkEnd w:id="8"/>
    </w:p>
    <w:p w14:paraId="42D08EA7" w14:textId="77777777" w:rsidR="00BF3115" w:rsidRDefault="00BF3115" w:rsidP="0064273B">
      <w:pPr>
        <w:spacing w:after="0" w:line="240" w:lineRule="auto"/>
        <w:rPr>
          <w:rStyle w:val="response-text"/>
        </w:rPr>
      </w:pPr>
    </w:p>
    <w:p w14:paraId="19E2969B" w14:textId="7798364D" w:rsidR="004F7161" w:rsidRPr="004F7161" w:rsidRDefault="004F7161" w:rsidP="0064273B">
      <w:pPr>
        <w:spacing w:after="0" w:line="240" w:lineRule="auto"/>
        <w:rPr>
          <w:rStyle w:val="response-text"/>
          <w:i/>
        </w:rPr>
      </w:pPr>
      <w:r w:rsidRPr="004F7161">
        <w:rPr>
          <w:rStyle w:val="response-text"/>
          <w:b/>
          <w:i/>
        </w:rPr>
        <w:t>*Please note:</w:t>
      </w:r>
      <w:r w:rsidRPr="004F7161">
        <w:rPr>
          <w:rStyle w:val="response-text"/>
          <w:i/>
        </w:rPr>
        <w:t xml:space="preserve"> A state’s IT architecture impacts the answer to this question. </w:t>
      </w:r>
    </w:p>
    <w:p w14:paraId="7B7A3A09" w14:textId="1B115512" w:rsidR="004F7161" w:rsidRDefault="004F7161" w:rsidP="0064273B">
      <w:pPr>
        <w:spacing w:after="0" w:line="240" w:lineRule="auto"/>
        <w:rPr>
          <w:rStyle w:val="response-text"/>
        </w:rPr>
      </w:pPr>
    </w:p>
    <w:p w14:paraId="653AD7E7" w14:textId="462F463F" w:rsidR="004F7161" w:rsidRPr="004F7161" w:rsidRDefault="004F7161" w:rsidP="0064273B">
      <w:pPr>
        <w:spacing w:after="0" w:line="240" w:lineRule="auto"/>
        <w:rPr>
          <w:rStyle w:val="response-text"/>
          <w:b/>
        </w:rPr>
      </w:pPr>
      <w:r w:rsidRPr="004F7161">
        <w:rPr>
          <w:rStyle w:val="response-text"/>
          <w:b/>
        </w:rPr>
        <w:t>For states with different systems for child support, SNAP, TANF, family services…</w:t>
      </w:r>
    </w:p>
    <w:p w14:paraId="02F9594D" w14:textId="1018C8EF" w:rsidR="004F7161" w:rsidRDefault="004F7161" w:rsidP="0064273B">
      <w:pPr>
        <w:spacing w:after="0" w:line="240" w:lineRule="auto"/>
        <w:rPr>
          <w:rStyle w:val="response-text"/>
        </w:rPr>
      </w:pPr>
      <w:r>
        <w:rPr>
          <w:rStyle w:val="response-text"/>
        </w:rPr>
        <w:t>It is possible to have a centralized Data Warehouse that holds the master casefile for every CP/NCP. This type of solution would require multiple two-way integrations with firm business rules around which record “wins” if multiple updates are being made to the same casefile within a designated period of time.</w:t>
      </w:r>
    </w:p>
    <w:p w14:paraId="21E13106" w14:textId="57226F7F" w:rsidR="004F7161" w:rsidRDefault="004F7161" w:rsidP="0064273B">
      <w:pPr>
        <w:spacing w:after="0" w:line="240" w:lineRule="auto"/>
        <w:rPr>
          <w:rStyle w:val="response-text"/>
        </w:rPr>
      </w:pPr>
    </w:p>
    <w:p w14:paraId="596DFDE1" w14:textId="4F457B9B" w:rsidR="004F7161" w:rsidRDefault="004F7161" w:rsidP="004F7161">
      <w:pPr>
        <w:spacing w:after="0" w:line="240" w:lineRule="auto"/>
        <w:rPr>
          <w:rStyle w:val="response-text"/>
        </w:rPr>
      </w:pPr>
      <w:r>
        <w:rPr>
          <w:rStyle w:val="response-text"/>
        </w:rPr>
        <w:t xml:space="preserve">In addition, the use of a Data Warehouse for reporting has become common with existing systems. There are data reporting functionalities within Dynamics that will meet the majority of a state’s reporting needs with some configuration. An existing data warehouse can be integrated into this approach, and historic data can be accessed as well. </w:t>
      </w:r>
    </w:p>
    <w:p w14:paraId="7011F1B3" w14:textId="7B724A1F" w:rsidR="004F7161" w:rsidRDefault="004F7161" w:rsidP="0064273B">
      <w:pPr>
        <w:spacing w:after="0" w:line="240" w:lineRule="auto"/>
        <w:rPr>
          <w:rStyle w:val="response-text"/>
        </w:rPr>
      </w:pPr>
    </w:p>
    <w:p w14:paraId="6A928F41" w14:textId="669074EA" w:rsidR="004F7161" w:rsidRPr="004F7161" w:rsidRDefault="004F7161" w:rsidP="0064273B">
      <w:pPr>
        <w:spacing w:after="0" w:line="240" w:lineRule="auto"/>
        <w:rPr>
          <w:rStyle w:val="response-text"/>
          <w:b/>
        </w:rPr>
      </w:pPr>
      <w:r w:rsidRPr="004F7161">
        <w:rPr>
          <w:rStyle w:val="response-text"/>
          <w:b/>
        </w:rPr>
        <w:t>For states open to moving all systems to Microsoft Dynamics 365…</w:t>
      </w:r>
    </w:p>
    <w:p w14:paraId="11DAFB66" w14:textId="77777777" w:rsidR="004F7161" w:rsidRDefault="00E85FD3" w:rsidP="0064273B">
      <w:pPr>
        <w:spacing w:after="0" w:line="240" w:lineRule="auto"/>
        <w:rPr>
          <w:rStyle w:val="response-text"/>
        </w:rPr>
      </w:pPr>
      <w:r>
        <w:rPr>
          <w:rStyle w:val="response-text"/>
        </w:rPr>
        <w:t xml:space="preserve">The ability to use a configuration (low code/no code) approach for the majority of the functionality means the same approach could be used to implement modules to support other programs within the same MS Dynamics implementation. </w:t>
      </w:r>
    </w:p>
    <w:p w14:paraId="6295D3C2" w14:textId="77777777" w:rsidR="004F7161" w:rsidRDefault="00E85FD3" w:rsidP="004F7161">
      <w:pPr>
        <w:pStyle w:val="ListParagraph"/>
        <w:numPr>
          <w:ilvl w:val="0"/>
          <w:numId w:val="31"/>
        </w:numPr>
        <w:spacing w:after="0" w:line="240" w:lineRule="auto"/>
        <w:rPr>
          <w:rStyle w:val="response-text"/>
        </w:rPr>
      </w:pPr>
      <w:r>
        <w:rPr>
          <w:rStyle w:val="response-text"/>
        </w:rPr>
        <w:t xml:space="preserve">Programs could be segmented in terms of security and user access, but all of the case data could reside in one database, and details about case participants in multiple programs could be easily shared across programs. </w:t>
      </w:r>
    </w:p>
    <w:p w14:paraId="25CBBA3B" w14:textId="77777777" w:rsidR="004F7161" w:rsidRDefault="00E85FD3" w:rsidP="004F7161">
      <w:pPr>
        <w:pStyle w:val="ListParagraph"/>
        <w:numPr>
          <w:ilvl w:val="0"/>
          <w:numId w:val="31"/>
        </w:numPr>
        <w:spacing w:after="0" w:line="240" w:lineRule="auto"/>
        <w:rPr>
          <w:rStyle w:val="response-text"/>
        </w:rPr>
      </w:pPr>
      <w:r>
        <w:rPr>
          <w:rStyle w:val="response-text"/>
        </w:rPr>
        <w:t xml:space="preserve">There would be no need to enter personal data into multiple systems, and when information is provided to one agency it can be shared instantly with any other appropriate program that may need that information. </w:t>
      </w:r>
    </w:p>
    <w:p w14:paraId="5937FE37" w14:textId="7D5EF272" w:rsidR="00501252" w:rsidRDefault="00E85FD3" w:rsidP="0064273B">
      <w:pPr>
        <w:pStyle w:val="ListParagraph"/>
        <w:numPr>
          <w:ilvl w:val="0"/>
          <w:numId w:val="31"/>
        </w:numPr>
        <w:spacing w:after="0" w:line="240" w:lineRule="auto"/>
        <w:rPr>
          <w:rStyle w:val="response-text"/>
        </w:rPr>
      </w:pPr>
      <w:r>
        <w:rPr>
          <w:rStyle w:val="response-text"/>
        </w:rPr>
        <w:t xml:space="preserve">Privacy and confidentiality rules would be applied to ensure that data is safeguarded across programs, while gaining the advantage of utilizing a single point of entry for all potential programs and services supported by the system. </w:t>
      </w:r>
    </w:p>
    <w:p w14:paraId="149002B2" w14:textId="77777777" w:rsidR="004469CE" w:rsidRPr="004469CE" w:rsidRDefault="004469CE">
      <w:pPr>
        <w:rPr>
          <w:rStyle w:val="response-text"/>
          <w:rFonts w:asciiTheme="majorHAnsi" w:eastAsiaTheme="majorEastAsia" w:hAnsiTheme="majorHAnsi" w:cstheme="majorBidi"/>
          <w:color w:val="2E74B5" w:themeColor="accent1" w:themeShade="BF"/>
          <w:sz w:val="24"/>
          <w:szCs w:val="32"/>
        </w:rPr>
      </w:pPr>
      <w:r w:rsidRPr="004469CE">
        <w:rPr>
          <w:rStyle w:val="response-text"/>
          <w:sz w:val="24"/>
        </w:rPr>
        <w:br w:type="page"/>
      </w:r>
    </w:p>
    <w:p w14:paraId="5420780B" w14:textId="3212C157" w:rsidR="00AF29F2" w:rsidRPr="004469CE" w:rsidRDefault="00AF29F2" w:rsidP="003D60E5">
      <w:pPr>
        <w:pStyle w:val="Heading1"/>
        <w:numPr>
          <w:ilvl w:val="0"/>
          <w:numId w:val="29"/>
        </w:numPr>
        <w:spacing w:before="0" w:line="240" w:lineRule="auto"/>
        <w:rPr>
          <w:rStyle w:val="response-text"/>
          <w:sz w:val="24"/>
        </w:rPr>
      </w:pPr>
      <w:bookmarkStart w:id="9" w:name="_Toc22031041"/>
      <w:r w:rsidRPr="004469CE">
        <w:rPr>
          <w:rStyle w:val="response-text"/>
          <w:sz w:val="24"/>
        </w:rPr>
        <w:t>What haven’t we asked that we should have?</w:t>
      </w:r>
      <w:bookmarkEnd w:id="9"/>
    </w:p>
    <w:p w14:paraId="7CAA25B2" w14:textId="77777777" w:rsidR="00AF29F2" w:rsidRDefault="00AF29F2" w:rsidP="0064273B">
      <w:pPr>
        <w:spacing w:after="0" w:line="240" w:lineRule="auto"/>
      </w:pPr>
    </w:p>
    <w:p w14:paraId="3BD07DC8" w14:textId="77777777" w:rsidR="004469CE" w:rsidRDefault="004469CE" w:rsidP="00D472C1">
      <w:pPr>
        <w:pStyle w:val="ListParagraph"/>
        <w:numPr>
          <w:ilvl w:val="0"/>
          <w:numId w:val="26"/>
        </w:numPr>
        <w:spacing w:after="0" w:line="240" w:lineRule="auto"/>
      </w:pPr>
      <w:r>
        <w:t>How does your solution handle complex and multi-layered “business rules”?</w:t>
      </w:r>
    </w:p>
    <w:p w14:paraId="55241A8D" w14:textId="77777777" w:rsidR="00362C31" w:rsidRDefault="00362C31" w:rsidP="00362C31">
      <w:pPr>
        <w:spacing w:after="0" w:line="240" w:lineRule="auto"/>
      </w:pPr>
    </w:p>
    <w:p w14:paraId="578ED76B" w14:textId="77777777" w:rsidR="00362C31" w:rsidRDefault="00362C31" w:rsidP="00362C31">
      <w:pPr>
        <w:spacing w:after="0" w:line="240" w:lineRule="auto"/>
        <w:ind w:left="720"/>
      </w:pPr>
      <w:r>
        <w:t xml:space="preserve">Microsoft Dynamics 365 has a lot of powerful tools for business rules that are native to the application such as: Business Rules, Workflow, Microsoft Flow, and Business Process Flows. </w:t>
      </w:r>
    </w:p>
    <w:p w14:paraId="7286C7BE" w14:textId="5D77CA0A" w:rsidR="00D472C1" w:rsidRDefault="00362C31" w:rsidP="00362C31">
      <w:pPr>
        <w:spacing w:after="0" w:line="240" w:lineRule="auto"/>
        <w:ind w:left="720"/>
      </w:pPr>
      <w:r>
        <w:t>That said, states will likely have complex business rule requirements that might require a 3</w:t>
      </w:r>
      <w:r w:rsidRPr="00362C31">
        <w:rPr>
          <w:vertAlign w:val="superscript"/>
        </w:rPr>
        <w:t>rd</w:t>
      </w:r>
      <w:r>
        <w:t xml:space="preserve"> party business rules application, like RedHat’s Process Automation Manager (see our “Financial Management” response to Question 2). </w:t>
      </w:r>
    </w:p>
    <w:p w14:paraId="69F71C2E" w14:textId="77777777" w:rsidR="00362C31" w:rsidRDefault="00362C31" w:rsidP="00362C31">
      <w:pPr>
        <w:spacing w:after="0" w:line="240" w:lineRule="auto"/>
        <w:ind w:left="720"/>
      </w:pPr>
    </w:p>
    <w:p w14:paraId="25D36526" w14:textId="187E0604" w:rsidR="00362C31" w:rsidRPr="00362C31" w:rsidRDefault="00362C31" w:rsidP="00D472C1">
      <w:pPr>
        <w:pStyle w:val="ListParagraph"/>
        <w:numPr>
          <w:ilvl w:val="0"/>
          <w:numId w:val="26"/>
        </w:numPr>
        <w:spacing w:after="0" w:line="240" w:lineRule="auto"/>
      </w:pPr>
      <w:r w:rsidRPr="00362C31">
        <w:t>What types of “savings” does a solution like your offer?</w:t>
      </w:r>
    </w:p>
    <w:p w14:paraId="670F09D8" w14:textId="77777777" w:rsidR="00362C31" w:rsidRDefault="00362C31" w:rsidP="00362C31">
      <w:pPr>
        <w:spacing w:after="0" w:line="240" w:lineRule="auto"/>
        <w:ind w:left="720"/>
      </w:pPr>
    </w:p>
    <w:p w14:paraId="35B97B3B" w14:textId="5FE4C965" w:rsidR="00362C31" w:rsidRPr="00362C31" w:rsidRDefault="00362C31" w:rsidP="00362C31">
      <w:pPr>
        <w:spacing w:after="0" w:line="240" w:lineRule="auto"/>
        <w:ind w:left="720"/>
      </w:pPr>
      <w:r w:rsidRPr="00362C31">
        <w:t>We believe our solution offers savings in the following areas:</w:t>
      </w:r>
    </w:p>
    <w:p w14:paraId="509A6AC8" w14:textId="1257442D" w:rsidR="00362C31" w:rsidRPr="00362C31" w:rsidRDefault="00362C31" w:rsidP="00362C31">
      <w:pPr>
        <w:pStyle w:val="ListParagraph"/>
        <w:numPr>
          <w:ilvl w:val="1"/>
          <w:numId w:val="26"/>
        </w:numPr>
        <w:spacing w:after="0" w:line="240" w:lineRule="auto"/>
      </w:pPr>
      <w:r w:rsidRPr="00362C31">
        <w:rPr>
          <w:b/>
        </w:rPr>
        <w:t>Hardware:</w:t>
      </w:r>
      <w:r>
        <w:t xml:space="preserve"> O</w:t>
      </w:r>
      <w:r w:rsidRPr="00362C31">
        <w:t>ur solution is a SaaS offering</w:t>
      </w:r>
      <w:r w:rsidR="00032FED">
        <w:t xml:space="preserve"> much like Microsoft Office 365</w:t>
      </w:r>
    </w:p>
    <w:p w14:paraId="2038C272" w14:textId="00F326F6" w:rsidR="00362C31" w:rsidRPr="00362C31" w:rsidRDefault="00362C31" w:rsidP="00362C31">
      <w:pPr>
        <w:pStyle w:val="ListParagraph"/>
        <w:numPr>
          <w:ilvl w:val="1"/>
          <w:numId w:val="26"/>
        </w:numPr>
        <w:spacing w:after="0" w:line="240" w:lineRule="auto"/>
      </w:pPr>
      <w:r w:rsidRPr="00362C31">
        <w:rPr>
          <w:b/>
        </w:rPr>
        <w:t>Services:</w:t>
      </w:r>
      <w:r>
        <w:t xml:space="preserve"> O</w:t>
      </w:r>
      <w:r w:rsidRPr="00362C31">
        <w:t>ur solution is more efficient to configure and implement that a custom or re</w:t>
      </w:r>
      <w:r>
        <w:t>-platformed</w:t>
      </w:r>
      <w:r w:rsidRPr="00362C31">
        <w:t xml:space="preserve"> application. </w:t>
      </w:r>
    </w:p>
    <w:p w14:paraId="71BE1284" w14:textId="3CE6BFC2" w:rsidR="00362C31" w:rsidRDefault="00362C31" w:rsidP="0064273B">
      <w:pPr>
        <w:pStyle w:val="ListParagraph"/>
        <w:numPr>
          <w:ilvl w:val="1"/>
          <w:numId w:val="26"/>
        </w:numPr>
        <w:spacing w:after="0" w:line="240" w:lineRule="auto"/>
      </w:pPr>
      <w:r w:rsidRPr="00362C31">
        <w:rPr>
          <w:b/>
        </w:rPr>
        <w:t>Training and On-Boarding Costs:</w:t>
      </w:r>
      <w:r w:rsidRPr="00362C31">
        <w:t xml:space="preserve"> </w:t>
      </w:r>
      <w:r>
        <w:t xml:space="preserve">A more modern and intuitive UI, coupled with our focus on user-centric design, will reduce the costs to train existing staff and to on-board new staff. </w:t>
      </w:r>
    </w:p>
    <w:sectPr w:rsidR="00362C31" w:rsidSect="00AC11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2C922" w14:textId="77777777" w:rsidR="001E679D" w:rsidRDefault="001E679D" w:rsidP="00AF29F2">
      <w:pPr>
        <w:spacing w:after="0" w:line="240" w:lineRule="auto"/>
      </w:pPr>
      <w:r>
        <w:separator/>
      </w:r>
    </w:p>
  </w:endnote>
  <w:endnote w:type="continuationSeparator" w:id="0">
    <w:p w14:paraId="52A91566" w14:textId="77777777" w:rsidR="001E679D" w:rsidRDefault="001E679D" w:rsidP="00AF2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87835"/>
      <w:docPartObj>
        <w:docPartGallery w:val="Page Numbers (Bottom of Page)"/>
        <w:docPartUnique/>
      </w:docPartObj>
    </w:sdtPr>
    <w:sdtEndPr>
      <w:rPr>
        <w:noProof/>
      </w:rPr>
    </w:sdtEndPr>
    <w:sdtContent>
      <w:p w14:paraId="2D6CAC7F" w14:textId="3E9F3E85" w:rsidR="0086542C" w:rsidRDefault="0086542C" w:rsidP="00F52C59">
        <w:pPr>
          <w:pStyle w:val="Footer"/>
          <w:jc w:val="center"/>
          <w:rPr>
            <w:noProof/>
          </w:rPr>
        </w:pPr>
        <w:r>
          <w:fldChar w:fldCharType="begin"/>
        </w:r>
        <w:r>
          <w:instrText xml:space="preserve"> PAGE   \* MERGEFORMAT </w:instrText>
        </w:r>
        <w:r>
          <w:fldChar w:fldCharType="separate"/>
        </w:r>
        <w:r w:rsidR="00B83D1B">
          <w:rPr>
            <w:noProof/>
          </w:rPr>
          <w:t>1</w:t>
        </w:r>
        <w:r>
          <w:rPr>
            <w:noProof/>
          </w:rPr>
          <w:fldChar w:fldCharType="end"/>
        </w:r>
        <w:r>
          <w:rPr>
            <w:noProof/>
          </w:rPr>
          <w:tab/>
        </w:r>
        <w:r>
          <w:rPr>
            <w:noProof/>
          </w:rPr>
          <w:tab/>
        </w:r>
        <w:r w:rsidR="00F52C59">
          <w:rPr>
            <w:noProof/>
          </w:rPr>
          <w:t>10</w:t>
        </w:r>
        <w:r>
          <w:rPr>
            <w:noProof/>
          </w:rPr>
          <w:t>/1</w:t>
        </w:r>
        <w:r w:rsidR="00F52C59">
          <w:rPr>
            <w:noProof/>
          </w:rPr>
          <w:t>5</w:t>
        </w:r>
        <w:r>
          <w:rPr>
            <w:noProof/>
          </w:rPr>
          <w:t>/2019</w:t>
        </w:r>
      </w:p>
    </w:sdtContent>
  </w:sdt>
  <w:p w14:paraId="3D224DB8" w14:textId="77777777" w:rsidR="0086542C" w:rsidRDefault="00865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234D0" w14:textId="77777777" w:rsidR="001E679D" w:rsidRDefault="001E679D" w:rsidP="00AF29F2">
      <w:pPr>
        <w:spacing w:after="0" w:line="240" w:lineRule="auto"/>
      </w:pPr>
      <w:r>
        <w:separator/>
      </w:r>
    </w:p>
  </w:footnote>
  <w:footnote w:type="continuationSeparator" w:id="0">
    <w:p w14:paraId="08490D86" w14:textId="77777777" w:rsidR="001E679D" w:rsidRDefault="001E679D" w:rsidP="00AF29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1CDE"/>
    <w:multiLevelType w:val="hybridMultilevel"/>
    <w:tmpl w:val="5C8E3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972F6"/>
    <w:multiLevelType w:val="hybridMultilevel"/>
    <w:tmpl w:val="3FD67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00531"/>
    <w:multiLevelType w:val="hybridMultilevel"/>
    <w:tmpl w:val="5C8E3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AE3B11"/>
    <w:multiLevelType w:val="hybridMultilevel"/>
    <w:tmpl w:val="7F90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C3646"/>
    <w:multiLevelType w:val="hybridMultilevel"/>
    <w:tmpl w:val="9B185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40DD0"/>
    <w:multiLevelType w:val="hybridMultilevel"/>
    <w:tmpl w:val="14E88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1649A"/>
    <w:multiLevelType w:val="hybridMultilevel"/>
    <w:tmpl w:val="5FE8B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04CE8"/>
    <w:multiLevelType w:val="hybridMultilevel"/>
    <w:tmpl w:val="1E18E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3C1F99"/>
    <w:multiLevelType w:val="hybridMultilevel"/>
    <w:tmpl w:val="C8261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932E9"/>
    <w:multiLevelType w:val="hybridMultilevel"/>
    <w:tmpl w:val="96E68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0118AD"/>
    <w:multiLevelType w:val="hybridMultilevel"/>
    <w:tmpl w:val="9BBAC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BA16C6"/>
    <w:multiLevelType w:val="hybridMultilevel"/>
    <w:tmpl w:val="39B4F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6A5F91"/>
    <w:multiLevelType w:val="hybridMultilevel"/>
    <w:tmpl w:val="F9F23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07EE7"/>
    <w:multiLevelType w:val="hybridMultilevel"/>
    <w:tmpl w:val="57BC5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471E19"/>
    <w:multiLevelType w:val="hybridMultilevel"/>
    <w:tmpl w:val="D040C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A3600D"/>
    <w:multiLevelType w:val="hybridMultilevel"/>
    <w:tmpl w:val="3B440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683E74"/>
    <w:multiLevelType w:val="hybridMultilevel"/>
    <w:tmpl w:val="3D147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96213E"/>
    <w:multiLevelType w:val="hybridMultilevel"/>
    <w:tmpl w:val="F00CC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862976"/>
    <w:multiLevelType w:val="hybridMultilevel"/>
    <w:tmpl w:val="D706A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1D5FA7"/>
    <w:multiLevelType w:val="hybridMultilevel"/>
    <w:tmpl w:val="7C94AB44"/>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A810B2"/>
    <w:multiLevelType w:val="hybridMultilevel"/>
    <w:tmpl w:val="6E16E1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40B2621"/>
    <w:multiLevelType w:val="hybridMultilevel"/>
    <w:tmpl w:val="13142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E0E2F09"/>
    <w:multiLevelType w:val="hybridMultilevel"/>
    <w:tmpl w:val="588ED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C3685B"/>
    <w:multiLevelType w:val="hybridMultilevel"/>
    <w:tmpl w:val="7F008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354E23"/>
    <w:multiLevelType w:val="hybridMultilevel"/>
    <w:tmpl w:val="5FEAF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0E06A9"/>
    <w:multiLevelType w:val="hybridMultilevel"/>
    <w:tmpl w:val="46F6D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6847D1"/>
    <w:multiLevelType w:val="hybridMultilevel"/>
    <w:tmpl w:val="57BC5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94215A"/>
    <w:multiLevelType w:val="hybridMultilevel"/>
    <w:tmpl w:val="4C12B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CF6CD0"/>
    <w:multiLevelType w:val="hybridMultilevel"/>
    <w:tmpl w:val="54B2B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6E1772"/>
    <w:multiLevelType w:val="hybridMultilevel"/>
    <w:tmpl w:val="4D60D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C85F6D"/>
    <w:multiLevelType w:val="hybridMultilevel"/>
    <w:tmpl w:val="26CCBF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3"/>
  </w:num>
  <w:num w:numId="3">
    <w:abstractNumId w:val="24"/>
  </w:num>
  <w:num w:numId="4">
    <w:abstractNumId w:val="25"/>
  </w:num>
  <w:num w:numId="5">
    <w:abstractNumId w:val="28"/>
  </w:num>
  <w:num w:numId="6">
    <w:abstractNumId w:val="11"/>
  </w:num>
  <w:num w:numId="7">
    <w:abstractNumId w:val="16"/>
  </w:num>
  <w:num w:numId="8">
    <w:abstractNumId w:val="8"/>
  </w:num>
  <w:num w:numId="9">
    <w:abstractNumId w:val="0"/>
  </w:num>
  <w:num w:numId="10">
    <w:abstractNumId w:val="17"/>
  </w:num>
  <w:num w:numId="11">
    <w:abstractNumId w:val="6"/>
  </w:num>
  <w:num w:numId="12">
    <w:abstractNumId w:val="5"/>
  </w:num>
  <w:num w:numId="13">
    <w:abstractNumId w:val="18"/>
  </w:num>
  <w:num w:numId="14">
    <w:abstractNumId w:val="1"/>
  </w:num>
  <w:num w:numId="15">
    <w:abstractNumId w:val="9"/>
  </w:num>
  <w:num w:numId="16">
    <w:abstractNumId w:val="13"/>
  </w:num>
  <w:num w:numId="17">
    <w:abstractNumId w:val="27"/>
  </w:num>
  <w:num w:numId="18">
    <w:abstractNumId w:val="29"/>
  </w:num>
  <w:num w:numId="19">
    <w:abstractNumId w:val="26"/>
  </w:num>
  <w:num w:numId="20">
    <w:abstractNumId w:val="22"/>
  </w:num>
  <w:num w:numId="21">
    <w:abstractNumId w:val="4"/>
  </w:num>
  <w:num w:numId="22">
    <w:abstractNumId w:val="15"/>
  </w:num>
  <w:num w:numId="23">
    <w:abstractNumId w:val="20"/>
  </w:num>
  <w:num w:numId="24">
    <w:abstractNumId w:val="30"/>
  </w:num>
  <w:num w:numId="25">
    <w:abstractNumId w:val="21"/>
  </w:num>
  <w:num w:numId="26">
    <w:abstractNumId w:val="12"/>
  </w:num>
  <w:num w:numId="27">
    <w:abstractNumId w:val="14"/>
  </w:num>
  <w:num w:numId="28">
    <w:abstractNumId w:val="23"/>
  </w:num>
  <w:num w:numId="29">
    <w:abstractNumId w:val="2"/>
  </w:num>
  <w:num w:numId="30">
    <w:abstractNumId w:val="7"/>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B56"/>
    <w:rsid w:val="000009DE"/>
    <w:rsid w:val="00020B0D"/>
    <w:rsid w:val="00026A29"/>
    <w:rsid w:val="00032FED"/>
    <w:rsid w:val="00034345"/>
    <w:rsid w:val="00043B86"/>
    <w:rsid w:val="00055B4E"/>
    <w:rsid w:val="0005751D"/>
    <w:rsid w:val="000913DE"/>
    <w:rsid w:val="000A5A77"/>
    <w:rsid w:val="000B1F32"/>
    <w:rsid w:val="000E70CA"/>
    <w:rsid w:val="00137D6C"/>
    <w:rsid w:val="00147015"/>
    <w:rsid w:val="00154ECA"/>
    <w:rsid w:val="0016035C"/>
    <w:rsid w:val="00160EC1"/>
    <w:rsid w:val="00165639"/>
    <w:rsid w:val="00174EAD"/>
    <w:rsid w:val="00197909"/>
    <w:rsid w:val="001E679D"/>
    <w:rsid w:val="00207C8F"/>
    <w:rsid w:val="0021461D"/>
    <w:rsid w:val="0025670F"/>
    <w:rsid w:val="00256952"/>
    <w:rsid w:val="00261944"/>
    <w:rsid w:val="00277F27"/>
    <w:rsid w:val="00281437"/>
    <w:rsid w:val="00285B8C"/>
    <w:rsid w:val="002956E4"/>
    <w:rsid w:val="002A51B3"/>
    <w:rsid w:val="002C2511"/>
    <w:rsid w:val="002C3616"/>
    <w:rsid w:val="002E36E5"/>
    <w:rsid w:val="002F3053"/>
    <w:rsid w:val="00306938"/>
    <w:rsid w:val="00362C31"/>
    <w:rsid w:val="00393C88"/>
    <w:rsid w:val="003A233F"/>
    <w:rsid w:val="003A6375"/>
    <w:rsid w:val="003A6548"/>
    <w:rsid w:val="003B1117"/>
    <w:rsid w:val="003C43BA"/>
    <w:rsid w:val="003D60E5"/>
    <w:rsid w:val="003F246F"/>
    <w:rsid w:val="00434081"/>
    <w:rsid w:val="004469CE"/>
    <w:rsid w:val="00474115"/>
    <w:rsid w:val="004C55B7"/>
    <w:rsid w:val="004F7161"/>
    <w:rsid w:val="00501252"/>
    <w:rsid w:val="005138CD"/>
    <w:rsid w:val="00530F96"/>
    <w:rsid w:val="00533C85"/>
    <w:rsid w:val="00536E6F"/>
    <w:rsid w:val="00544601"/>
    <w:rsid w:val="005519A5"/>
    <w:rsid w:val="00556264"/>
    <w:rsid w:val="005960B0"/>
    <w:rsid w:val="005A08BD"/>
    <w:rsid w:val="005B58DC"/>
    <w:rsid w:val="005B5BB2"/>
    <w:rsid w:val="005F1088"/>
    <w:rsid w:val="005F4279"/>
    <w:rsid w:val="00604751"/>
    <w:rsid w:val="00614317"/>
    <w:rsid w:val="006267AF"/>
    <w:rsid w:val="006324FD"/>
    <w:rsid w:val="0064273B"/>
    <w:rsid w:val="00656AEC"/>
    <w:rsid w:val="00676ADD"/>
    <w:rsid w:val="00680B56"/>
    <w:rsid w:val="0068700D"/>
    <w:rsid w:val="006A55D8"/>
    <w:rsid w:val="006C28FE"/>
    <w:rsid w:val="006D3508"/>
    <w:rsid w:val="006E5BC9"/>
    <w:rsid w:val="006F42A8"/>
    <w:rsid w:val="00721A7D"/>
    <w:rsid w:val="00740D8A"/>
    <w:rsid w:val="007411D1"/>
    <w:rsid w:val="00752F24"/>
    <w:rsid w:val="00755D1D"/>
    <w:rsid w:val="00760479"/>
    <w:rsid w:val="007621E4"/>
    <w:rsid w:val="007740E1"/>
    <w:rsid w:val="007B17D8"/>
    <w:rsid w:val="007C2F60"/>
    <w:rsid w:val="007E5D60"/>
    <w:rsid w:val="00813051"/>
    <w:rsid w:val="00863CCF"/>
    <w:rsid w:val="0086542C"/>
    <w:rsid w:val="00871B06"/>
    <w:rsid w:val="00892F28"/>
    <w:rsid w:val="008A0B1B"/>
    <w:rsid w:val="008E1153"/>
    <w:rsid w:val="008F0180"/>
    <w:rsid w:val="00913639"/>
    <w:rsid w:val="00935AFA"/>
    <w:rsid w:val="00960933"/>
    <w:rsid w:val="00962E71"/>
    <w:rsid w:val="0096512F"/>
    <w:rsid w:val="0097164C"/>
    <w:rsid w:val="009733FA"/>
    <w:rsid w:val="0099154D"/>
    <w:rsid w:val="009A33E9"/>
    <w:rsid w:val="009C1520"/>
    <w:rsid w:val="009E2C15"/>
    <w:rsid w:val="009E39AB"/>
    <w:rsid w:val="009F1292"/>
    <w:rsid w:val="009F13C6"/>
    <w:rsid w:val="009F6580"/>
    <w:rsid w:val="00A156EC"/>
    <w:rsid w:val="00A31335"/>
    <w:rsid w:val="00A434C4"/>
    <w:rsid w:val="00A4381E"/>
    <w:rsid w:val="00A453D1"/>
    <w:rsid w:val="00A57AF1"/>
    <w:rsid w:val="00A84FC0"/>
    <w:rsid w:val="00A85F4A"/>
    <w:rsid w:val="00A97F67"/>
    <w:rsid w:val="00AB2A02"/>
    <w:rsid w:val="00AC1108"/>
    <w:rsid w:val="00AF29F2"/>
    <w:rsid w:val="00B04AAB"/>
    <w:rsid w:val="00B25D3A"/>
    <w:rsid w:val="00B53886"/>
    <w:rsid w:val="00B60EB3"/>
    <w:rsid w:val="00B83D1B"/>
    <w:rsid w:val="00BA1A09"/>
    <w:rsid w:val="00BB7427"/>
    <w:rsid w:val="00BD23E9"/>
    <w:rsid w:val="00BF3115"/>
    <w:rsid w:val="00BF5276"/>
    <w:rsid w:val="00C046E4"/>
    <w:rsid w:val="00C40094"/>
    <w:rsid w:val="00C61833"/>
    <w:rsid w:val="00C778D0"/>
    <w:rsid w:val="00C843CE"/>
    <w:rsid w:val="00CB18B3"/>
    <w:rsid w:val="00CB3830"/>
    <w:rsid w:val="00CC2B10"/>
    <w:rsid w:val="00CD2CAE"/>
    <w:rsid w:val="00CE46F9"/>
    <w:rsid w:val="00CE5F5D"/>
    <w:rsid w:val="00CE6F26"/>
    <w:rsid w:val="00CF07BD"/>
    <w:rsid w:val="00CF49B4"/>
    <w:rsid w:val="00D0338D"/>
    <w:rsid w:val="00D21881"/>
    <w:rsid w:val="00D472C1"/>
    <w:rsid w:val="00D54728"/>
    <w:rsid w:val="00D56157"/>
    <w:rsid w:val="00D743C0"/>
    <w:rsid w:val="00DB1CDA"/>
    <w:rsid w:val="00DB1D0D"/>
    <w:rsid w:val="00DB2E92"/>
    <w:rsid w:val="00DB31A7"/>
    <w:rsid w:val="00DE7BC3"/>
    <w:rsid w:val="00E13E5C"/>
    <w:rsid w:val="00E303CF"/>
    <w:rsid w:val="00E41177"/>
    <w:rsid w:val="00E63216"/>
    <w:rsid w:val="00E85FD3"/>
    <w:rsid w:val="00EA1B0F"/>
    <w:rsid w:val="00EB1446"/>
    <w:rsid w:val="00EC5D79"/>
    <w:rsid w:val="00ED1924"/>
    <w:rsid w:val="00EF57A9"/>
    <w:rsid w:val="00EF58F8"/>
    <w:rsid w:val="00F23EC3"/>
    <w:rsid w:val="00F45C45"/>
    <w:rsid w:val="00F52C59"/>
    <w:rsid w:val="00F62AD9"/>
    <w:rsid w:val="00F630F2"/>
    <w:rsid w:val="00F82A93"/>
    <w:rsid w:val="00F929B0"/>
    <w:rsid w:val="00F92F8D"/>
    <w:rsid w:val="00FB3EF5"/>
    <w:rsid w:val="00FC4F11"/>
    <w:rsid w:val="00FC63C6"/>
    <w:rsid w:val="00FD5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1C0EBA"/>
  <w15:chartTrackingRefBased/>
  <w15:docId w15:val="{F4DDFCC9-4767-40F6-8447-A876949F0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B56"/>
  </w:style>
  <w:style w:type="paragraph" w:styleId="Heading1">
    <w:name w:val="heading 1"/>
    <w:basedOn w:val="Normal"/>
    <w:next w:val="Normal"/>
    <w:link w:val="Heading1Char"/>
    <w:uiPriority w:val="9"/>
    <w:qFormat/>
    <w:rsid w:val="005012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29F2"/>
    <w:pPr>
      <w:ind w:left="720"/>
      <w:contextualSpacing/>
    </w:pPr>
  </w:style>
  <w:style w:type="character" w:customStyle="1" w:styleId="response-text">
    <w:name w:val="response-text"/>
    <w:basedOn w:val="DefaultParagraphFont"/>
    <w:rsid w:val="00AF29F2"/>
  </w:style>
  <w:style w:type="paragraph" w:styleId="Header">
    <w:name w:val="header"/>
    <w:basedOn w:val="Normal"/>
    <w:link w:val="HeaderChar"/>
    <w:uiPriority w:val="99"/>
    <w:unhideWhenUsed/>
    <w:rsid w:val="00AF2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9F2"/>
  </w:style>
  <w:style w:type="paragraph" w:styleId="Footer">
    <w:name w:val="footer"/>
    <w:basedOn w:val="Normal"/>
    <w:link w:val="FooterChar"/>
    <w:uiPriority w:val="99"/>
    <w:unhideWhenUsed/>
    <w:rsid w:val="00AF2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9F2"/>
  </w:style>
  <w:style w:type="table" w:styleId="TableGrid">
    <w:name w:val="Table Grid"/>
    <w:basedOn w:val="TableNormal"/>
    <w:uiPriority w:val="39"/>
    <w:rsid w:val="00BF3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31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115"/>
    <w:rPr>
      <w:rFonts w:ascii="Segoe UI" w:hAnsi="Segoe UI" w:cs="Segoe UI"/>
      <w:sz w:val="18"/>
      <w:szCs w:val="18"/>
    </w:rPr>
  </w:style>
  <w:style w:type="character" w:customStyle="1" w:styleId="Heading1Char">
    <w:name w:val="Heading 1 Char"/>
    <w:basedOn w:val="DefaultParagraphFont"/>
    <w:link w:val="Heading1"/>
    <w:uiPriority w:val="9"/>
    <w:rsid w:val="0050125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01252"/>
    <w:pPr>
      <w:outlineLvl w:val="9"/>
    </w:pPr>
  </w:style>
  <w:style w:type="paragraph" w:styleId="TOC1">
    <w:name w:val="toc 1"/>
    <w:basedOn w:val="Normal"/>
    <w:next w:val="Normal"/>
    <w:autoRedefine/>
    <w:uiPriority w:val="39"/>
    <w:unhideWhenUsed/>
    <w:rsid w:val="00AB2A02"/>
    <w:pPr>
      <w:tabs>
        <w:tab w:val="left" w:pos="440"/>
        <w:tab w:val="right" w:leader="dot" w:pos="9350"/>
      </w:tabs>
      <w:spacing w:after="100"/>
    </w:pPr>
  </w:style>
  <w:style w:type="character" w:styleId="Hyperlink">
    <w:name w:val="Hyperlink"/>
    <w:basedOn w:val="DefaultParagraphFont"/>
    <w:uiPriority w:val="99"/>
    <w:unhideWhenUsed/>
    <w:rsid w:val="00501252"/>
    <w:rPr>
      <w:color w:val="0563C1" w:themeColor="hyperlink"/>
      <w:u w:val="single"/>
    </w:rPr>
  </w:style>
  <w:style w:type="paragraph" w:styleId="TOC2">
    <w:name w:val="toc 2"/>
    <w:basedOn w:val="Normal"/>
    <w:next w:val="Normal"/>
    <w:autoRedefine/>
    <w:uiPriority w:val="39"/>
    <w:unhideWhenUsed/>
    <w:rsid w:val="00501252"/>
    <w:pPr>
      <w:spacing w:after="100"/>
      <w:ind w:left="220"/>
    </w:pPr>
    <w:rPr>
      <w:rFonts w:eastAsiaTheme="minorEastAsia" w:cs="Times New Roman"/>
    </w:rPr>
  </w:style>
  <w:style w:type="paragraph" w:styleId="TOC3">
    <w:name w:val="toc 3"/>
    <w:basedOn w:val="Normal"/>
    <w:next w:val="Normal"/>
    <w:autoRedefine/>
    <w:uiPriority w:val="39"/>
    <w:unhideWhenUsed/>
    <w:rsid w:val="00501252"/>
    <w:pPr>
      <w:spacing w:after="100"/>
      <w:ind w:left="440"/>
    </w:pPr>
    <w:rPr>
      <w:rFonts w:eastAsiaTheme="minorEastAsia" w:cs="Times New Roman"/>
    </w:rPr>
  </w:style>
  <w:style w:type="character" w:styleId="CommentReference">
    <w:name w:val="annotation reference"/>
    <w:basedOn w:val="DefaultParagraphFont"/>
    <w:uiPriority w:val="99"/>
    <w:semiHidden/>
    <w:unhideWhenUsed/>
    <w:rsid w:val="00147015"/>
    <w:rPr>
      <w:sz w:val="16"/>
      <w:szCs w:val="16"/>
    </w:rPr>
  </w:style>
  <w:style w:type="paragraph" w:styleId="CommentText">
    <w:name w:val="annotation text"/>
    <w:basedOn w:val="Normal"/>
    <w:link w:val="CommentTextChar"/>
    <w:uiPriority w:val="99"/>
    <w:semiHidden/>
    <w:unhideWhenUsed/>
    <w:rsid w:val="00147015"/>
    <w:pPr>
      <w:spacing w:line="240" w:lineRule="auto"/>
    </w:pPr>
    <w:rPr>
      <w:sz w:val="20"/>
      <w:szCs w:val="20"/>
    </w:rPr>
  </w:style>
  <w:style w:type="character" w:customStyle="1" w:styleId="CommentTextChar">
    <w:name w:val="Comment Text Char"/>
    <w:basedOn w:val="DefaultParagraphFont"/>
    <w:link w:val="CommentText"/>
    <w:uiPriority w:val="99"/>
    <w:semiHidden/>
    <w:rsid w:val="00147015"/>
    <w:rPr>
      <w:sz w:val="20"/>
      <w:szCs w:val="20"/>
    </w:rPr>
  </w:style>
  <w:style w:type="paragraph" w:styleId="CommentSubject">
    <w:name w:val="annotation subject"/>
    <w:basedOn w:val="CommentText"/>
    <w:next w:val="CommentText"/>
    <w:link w:val="CommentSubjectChar"/>
    <w:uiPriority w:val="99"/>
    <w:semiHidden/>
    <w:unhideWhenUsed/>
    <w:rsid w:val="00147015"/>
    <w:rPr>
      <w:b/>
      <w:bCs/>
    </w:rPr>
  </w:style>
  <w:style w:type="character" w:customStyle="1" w:styleId="CommentSubjectChar">
    <w:name w:val="Comment Subject Char"/>
    <w:basedOn w:val="CommentTextChar"/>
    <w:link w:val="CommentSubject"/>
    <w:uiPriority w:val="99"/>
    <w:semiHidden/>
    <w:rsid w:val="00147015"/>
    <w:rPr>
      <w:b/>
      <w:bCs/>
      <w:sz w:val="20"/>
      <w:szCs w:val="20"/>
    </w:rPr>
  </w:style>
  <w:style w:type="paragraph" w:styleId="Revision">
    <w:name w:val="Revision"/>
    <w:hidden/>
    <w:uiPriority w:val="99"/>
    <w:semiHidden/>
    <w:rsid w:val="00AB2A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35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4C68F-BB77-46D6-916C-82018D08A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5278</Words>
  <Characters>30086</Characters>
  <Application>Microsoft Office Word</Application>
  <DocSecurity>4</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HHS/ITIO</Company>
  <LinksUpToDate>false</LinksUpToDate>
  <CharactersWithSpaces>35294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Longest, Cynthia (ACF) (CTR)</dc:creator>
  <cp:keywords/>
  <dc:description/>
  <cp:lastModifiedBy>Longest, Cynthia (ACF) (CTR)</cp:lastModifiedBy>
  <cp:revision>2</cp:revision>
  <dcterms:created xsi:type="dcterms:W3CDTF">2019-10-15T20:41:00Z</dcterms:created>
  <dcterms:modified xsi:type="dcterms:W3CDTF">2019-10-15T20:41:00Z</dcterms:modified>
</cp:coreProperties>
</file>